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C721FE" w:rsidP="003B5A41">
      <w:pPr>
        <w:pStyle w:val="Title"/>
      </w:pPr>
      <w:r>
        <w:t>A</w:t>
      </w:r>
      <w:r w:rsidR="00555B92">
        <w:t>dditional</w:t>
      </w:r>
      <w:r>
        <w:t xml:space="preserve"> EC-RACH mapping</w:t>
      </w:r>
    </w:p>
    <w:p w:rsidR="003B5A41" w:rsidRDefault="00F22B12" w:rsidP="003B5A41">
      <w:pPr>
        <w:pStyle w:val="Heading1"/>
      </w:pPr>
      <w:r>
        <w:t>Introduction</w:t>
      </w:r>
    </w:p>
    <w:p w:rsidR="00F22B12" w:rsidRPr="00936A86" w:rsidRDefault="008A7169" w:rsidP="00A045BA">
      <w:pPr>
        <w:pStyle w:val="BodyText"/>
        <w:rPr>
          <w:lang w:val="en-GB"/>
        </w:rPr>
      </w:pPr>
      <w:r w:rsidRPr="00936A86">
        <w:rPr>
          <w:lang w:val="en-GB"/>
        </w:rPr>
        <w:t>The EC-EGPRS feature is currently being specified in 3GPP Rel-</w:t>
      </w:r>
      <w:proofErr w:type="gramStart"/>
      <w:r w:rsidRPr="00936A86">
        <w:rPr>
          <w:lang w:val="en-GB"/>
        </w:rPr>
        <w:t>13</w:t>
      </w:r>
      <w:r w:rsidR="00485BCD" w:rsidRPr="00936A86">
        <w:rPr>
          <w:lang w:val="en-GB"/>
        </w:rPr>
        <w:t>,</w:t>
      </w:r>
      <w:proofErr w:type="gramEnd"/>
      <w:r w:rsidR="00485BCD" w:rsidRPr="00936A86">
        <w:rPr>
          <w:lang w:val="en-GB"/>
        </w:rPr>
        <w:t xml:space="preserve"> see </w:t>
      </w:r>
      <w:r w:rsidR="00485BCD">
        <w:fldChar w:fldCharType="begin"/>
      </w:r>
      <w:r w:rsidR="00485BCD" w:rsidRPr="00936A86">
        <w:rPr>
          <w:lang w:val="en-GB"/>
        </w:rPr>
        <w:instrText xml:space="preserve"> REF _Ref437514647 \r \h </w:instrText>
      </w:r>
      <w:r w:rsidR="00A045BA" w:rsidRPr="00936A86">
        <w:rPr>
          <w:lang w:val="en-GB"/>
        </w:rPr>
        <w:instrText xml:space="preserve"> \* MERGEFORMAT </w:instrText>
      </w:r>
      <w:r w:rsidR="00485BCD">
        <w:fldChar w:fldCharType="separate"/>
      </w:r>
      <w:r w:rsidR="00B740AD">
        <w:rPr>
          <w:lang w:val="en-GB"/>
        </w:rPr>
        <w:t>[1]</w:t>
      </w:r>
      <w:r w:rsidR="00485BCD">
        <w:fldChar w:fldCharType="end"/>
      </w:r>
      <w:r w:rsidRPr="00936A86">
        <w:rPr>
          <w:lang w:val="en-GB"/>
        </w:rPr>
        <w:t xml:space="preserve">. </w:t>
      </w:r>
    </w:p>
    <w:p w:rsidR="00485BCD" w:rsidRPr="00796F67" w:rsidRDefault="008D246A" w:rsidP="00A045BA">
      <w:pPr>
        <w:pStyle w:val="BodyText"/>
        <w:rPr>
          <w:lang w:val="en-GB"/>
        </w:rPr>
      </w:pPr>
      <w:r w:rsidRPr="00796F67">
        <w:rPr>
          <w:lang w:val="en-GB"/>
        </w:rPr>
        <w:t>One of the main objectives of the work is to specify EGPRS operation in extended coverage, which includes the introduction of new logical channels.</w:t>
      </w:r>
    </w:p>
    <w:p w:rsidR="008D246A" w:rsidRPr="00796F67" w:rsidRDefault="008D246A" w:rsidP="00A045BA">
      <w:pPr>
        <w:pStyle w:val="BodyText"/>
        <w:rPr>
          <w:lang w:val="en-GB"/>
        </w:rPr>
      </w:pPr>
      <w:r w:rsidRPr="00796F67">
        <w:rPr>
          <w:lang w:val="en-GB"/>
        </w:rPr>
        <w:t>This contribution addresses the random access channel, and the mapping of the EC-RACH channel onto the physical channel</w:t>
      </w:r>
      <w:r w:rsidR="00555B92" w:rsidRPr="00796F67">
        <w:rPr>
          <w:lang w:val="en-GB"/>
        </w:rPr>
        <w:t>, investigating an optional additional EC-RACH mapping for discussion. The optional mapping</w:t>
      </w:r>
      <w:r w:rsidRPr="00796F67">
        <w:rPr>
          <w:lang w:val="en-GB"/>
        </w:rPr>
        <w:t xml:space="preserve"> </w:t>
      </w:r>
      <w:r w:rsidR="00555B92" w:rsidRPr="00796F67">
        <w:rPr>
          <w:lang w:val="en-GB"/>
        </w:rPr>
        <w:t xml:space="preserve">will </w:t>
      </w:r>
      <w:r w:rsidRPr="00796F67">
        <w:rPr>
          <w:lang w:val="en-GB"/>
        </w:rPr>
        <w:t>mainly ha</w:t>
      </w:r>
      <w:r w:rsidR="00555B92" w:rsidRPr="00796F67">
        <w:rPr>
          <w:lang w:val="en-GB"/>
        </w:rPr>
        <w:t>ve</w:t>
      </w:r>
      <w:r w:rsidRPr="00796F67">
        <w:rPr>
          <w:lang w:val="en-GB"/>
        </w:rPr>
        <w:t xml:space="preserve"> an impact to 3GPP TS 45.002.</w:t>
      </w:r>
    </w:p>
    <w:p w:rsidR="003B5A41" w:rsidRDefault="00790B90" w:rsidP="00970BD1">
      <w:pPr>
        <w:pStyle w:val="Heading1"/>
      </w:pPr>
      <w:r>
        <w:t>EC-RACH</w:t>
      </w:r>
      <w:r w:rsidR="00970BD1">
        <w:t xml:space="preserve"> </w:t>
      </w:r>
      <w:r w:rsidR="00CD48F8">
        <w:t>mapping</w:t>
      </w:r>
    </w:p>
    <w:p w:rsidR="00750BF6" w:rsidRPr="00750BF6" w:rsidRDefault="00750BF6" w:rsidP="00750BF6">
      <w:pPr>
        <w:pStyle w:val="Heading2"/>
      </w:pPr>
      <w:r>
        <w:t>Design</w:t>
      </w:r>
    </w:p>
    <w:p w:rsidR="00C6640C" w:rsidRDefault="00970BD1" w:rsidP="004D384B">
      <w:pPr>
        <w:pStyle w:val="EQ"/>
        <w:rPr>
          <w:sz w:val="22"/>
          <w:szCs w:val="22"/>
          <w:lang w:val="en-GB"/>
        </w:rPr>
      </w:pPr>
      <w:r w:rsidRPr="00A8393B">
        <w:rPr>
          <w:sz w:val="22"/>
          <w:szCs w:val="22"/>
          <w:lang w:val="en-GB"/>
        </w:rPr>
        <w:t>The EC-RACH has been investigated to operate well using four different coverage classes (CCs) using repetitions 1,</w:t>
      </w:r>
      <w:r w:rsidR="002E6482" w:rsidRPr="00A8393B">
        <w:rPr>
          <w:sz w:val="22"/>
          <w:szCs w:val="22"/>
          <w:lang w:val="en-GB"/>
        </w:rPr>
        <w:t xml:space="preserve"> </w:t>
      </w:r>
      <w:r w:rsidRPr="00A8393B">
        <w:rPr>
          <w:sz w:val="22"/>
          <w:szCs w:val="22"/>
          <w:lang w:val="en-GB"/>
        </w:rPr>
        <w:t>4,</w:t>
      </w:r>
      <w:r w:rsidR="002E6482" w:rsidRPr="00A8393B">
        <w:rPr>
          <w:sz w:val="22"/>
          <w:szCs w:val="22"/>
          <w:lang w:val="en-GB"/>
        </w:rPr>
        <w:t xml:space="preserve"> 16</w:t>
      </w:r>
      <w:r w:rsidRPr="00A8393B">
        <w:rPr>
          <w:sz w:val="22"/>
          <w:szCs w:val="22"/>
          <w:lang w:val="en-GB"/>
        </w:rPr>
        <w:t>,</w:t>
      </w:r>
      <w:r w:rsidR="002E6482" w:rsidRPr="00A8393B">
        <w:rPr>
          <w:sz w:val="22"/>
          <w:szCs w:val="22"/>
          <w:lang w:val="en-GB"/>
        </w:rPr>
        <w:t xml:space="preserve"> 48</w:t>
      </w:r>
      <w:r w:rsidRPr="00A8393B">
        <w:rPr>
          <w:sz w:val="22"/>
          <w:szCs w:val="22"/>
          <w:lang w:val="en-GB"/>
        </w:rPr>
        <w:t xml:space="preserve">, see </w:t>
      </w:r>
      <w:r w:rsidRPr="00A8393B">
        <w:rPr>
          <w:sz w:val="22"/>
          <w:szCs w:val="22"/>
        </w:rPr>
        <w:fldChar w:fldCharType="begin"/>
      </w:r>
      <w:r w:rsidRPr="00A8393B">
        <w:rPr>
          <w:sz w:val="22"/>
          <w:szCs w:val="22"/>
          <w:lang w:val="en-GB"/>
        </w:rPr>
        <w:instrText xml:space="preserve"> REF _Ref437514830 \r \h </w:instrText>
      </w:r>
      <w:r w:rsidRPr="00A8393B">
        <w:rPr>
          <w:sz w:val="22"/>
          <w:szCs w:val="22"/>
        </w:rPr>
      </w:r>
      <w:r w:rsidR="00A8393B">
        <w:rPr>
          <w:sz w:val="22"/>
          <w:szCs w:val="22"/>
        </w:rPr>
        <w:instrText xml:space="preserve"> \* MERGEFORMAT </w:instrText>
      </w:r>
      <w:r w:rsidRPr="00A8393B">
        <w:rPr>
          <w:sz w:val="22"/>
          <w:szCs w:val="22"/>
        </w:rPr>
        <w:fldChar w:fldCharType="separate"/>
      </w:r>
      <w:r w:rsidR="00B740AD" w:rsidRPr="00A8393B">
        <w:rPr>
          <w:sz w:val="22"/>
          <w:szCs w:val="22"/>
          <w:lang w:val="en-GB"/>
        </w:rPr>
        <w:t>[2]</w:t>
      </w:r>
      <w:r w:rsidRPr="00A8393B">
        <w:rPr>
          <w:sz w:val="22"/>
          <w:szCs w:val="22"/>
        </w:rPr>
        <w:fldChar w:fldCharType="end"/>
      </w:r>
      <w:r w:rsidRPr="00A8393B">
        <w:rPr>
          <w:sz w:val="22"/>
          <w:szCs w:val="22"/>
          <w:lang w:val="en-GB"/>
        </w:rPr>
        <w:t xml:space="preserve">. </w:t>
      </w:r>
      <w:r w:rsidR="00790B90" w:rsidRPr="00A8393B">
        <w:rPr>
          <w:sz w:val="22"/>
          <w:szCs w:val="22"/>
          <w:lang w:val="en-GB"/>
        </w:rPr>
        <w:t xml:space="preserve">These four coverage classes are </w:t>
      </w:r>
      <w:r w:rsidRPr="00A8393B">
        <w:rPr>
          <w:sz w:val="22"/>
          <w:szCs w:val="22"/>
          <w:lang w:val="en-GB"/>
        </w:rPr>
        <w:t xml:space="preserve">illustrated in </w:t>
      </w:r>
      <w:r w:rsidR="00485532" w:rsidRPr="00A8393B">
        <w:rPr>
          <w:sz w:val="22"/>
          <w:szCs w:val="22"/>
        </w:rPr>
        <w:fldChar w:fldCharType="begin"/>
      </w:r>
      <w:r w:rsidR="00485532" w:rsidRPr="00A8393B">
        <w:rPr>
          <w:sz w:val="22"/>
          <w:szCs w:val="22"/>
          <w:lang w:val="en-GB"/>
        </w:rPr>
        <w:instrText xml:space="preserve"> REF _Ref439944865 \h </w:instrText>
      </w:r>
      <w:r w:rsidR="00485532" w:rsidRPr="00A8393B">
        <w:rPr>
          <w:sz w:val="22"/>
          <w:szCs w:val="22"/>
        </w:rPr>
      </w:r>
      <w:r w:rsidR="00A8393B">
        <w:rPr>
          <w:sz w:val="22"/>
          <w:szCs w:val="22"/>
        </w:rPr>
        <w:instrText xml:space="preserve"> \* MERGEFORMAT </w:instrText>
      </w:r>
      <w:r w:rsidR="00485532" w:rsidRPr="00A8393B">
        <w:rPr>
          <w:sz w:val="22"/>
          <w:szCs w:val="22"/>
        </w:rPr>
        <w:fldChar w:fldCharType="separate"/>
      </w:r>
      <w:r w:rsidR="00B740AD" w:rsidRPr="00A8393B">
        <w:rPr>
          <w:sz w:val="22"/>
          <w:szCs w:val="22"/>
        </w:rPr>
        <w:t>Figure 1</w:t>
      </w:r>
      <w:r w:rsidR="00485532" w:rsidRPr="00A8393B">
        <w:rPr>
          <w:sz w:val="22"/>
          <w:szCs w:val="22"/>
        </w:rPr>
        <w:fldChar w:fldCharType="end"/>
      </w:r>
      <w:r w:rsidRPr="00A8393B">
        <w:rPr>
          <w:sz w:val="22"/>
          <w:szCs w:val="22"/>
          <w:lang w:val="en-GB"/>
        </w:rPr>
        <w:t xml:space="preserve"> where one of the blocks are highlighted to </w:t>
      </w:r>
      <w:r w:rsidR="00790B90" w:rsidRPr="00A8393B">
        <w:rPr>
          <w:sz w:val="22"/>
          <w:szCs w:val="22"/>
          <w:lang w:val="en-GB"/>
        </w:rPr>
        <w:t>more clearly illustrate how blocks are mapped</w:t>
      </w:r>
      <w:r w:rsidRPr="00A8393B">
        <w:rPr>
          <w:sz w:val="22"/>
          <w:szCs w:val="22"/>
          <w:lang w:val="en-GB"/>
        </w:rPr>
        <w:t xml:space="preserve">. </w:t>
      </w:r>
      <w:r w:rsidR="00790B90" w:rsidRPr="00A8393B">
        <w:rPr>
          <w:sz w:val="22"/>
          <w:szCs w:val="22"/>
          <w:lang w:val="en-GB"/>
        </w:rPr>
        <w:t>All blocks are however shown in the figure, filling up the full 51 multiframe for each coverage class, except the last three TDMA frames for CC2, CC3 and CC4, which are indicated as idle (although CC1 can still access in these TDMA frames)</w:t>
      </w:r>
      <w:r w:rsidRPr="00A8393B">
        <w:rPr>
          <w:sz w:val="22"/>
          <w:szCs w:val="22"/>
          <w:lang w:val="en-GB"/>
        </w:rPr>
        <w:t>.</w:t>
      </w:r>
    </w:p>
    <w:p w:rsidR="0062147B" w:rsidRPr="0062147B" w:rsidRDefault="0062147B" w:rsidP="0062147B">
      <w:pPr>
        <w:rPr>
          <w:lang w:val="en-GB"/>
        </w:rPr>
      </w:pPr>
      <w:r>
        <w:rPr>
          <w:lang w:val="en-GB"/>
        </w:rPr>
        <w:t xml:space="preserve">It can be noted that a shifted mapping of the EC-RACH is also proposed in </w:t>
      </w:r>
      <w:r>
        <w:rPr>
          <w:lang w:val="en-GB"/>
        </w:rPr>
        <w:fldChar w:fldCharType="begin"/>
      </w:r>
      <w:r>
        <w:rPr>
          <w:lang w:val="en-GB"/>
        </w:rPr>
        <w:instrText xml:space="preserve"> REF _Ref442810444 \r \h </w:instrText>
      </w:r>
      <w:r>
        <w:rPr>
          <w:lang w:val="en-GB"/>
        </w:rPr>
      </w:r>
      <w:r>
        <w:rPr>
          <w:lang w:val="en-GB"/>
        </w:rPr>
        <w:fldChar w:fldCharType="separate"/>
      </w:r>
      <w:r>
        <w:rPr>
          <w:lang w:val="en-GB"/>
        </w:rPr>
        <w:t>[6]</w:t>
      </w:r>
      <w:r>
        <w:rPr>
          <w:lang w:val="en-GB"/>
        </w:rPr>
        <w:fldChar w:fldCharType="end"/>
      </w:r>
      <w:r>
        <w:rPr>
          <w:lang w:val="en-GB"/>
        </w:rPr>
        <w:t>, but this does not impact the reasoning in this paper, and is hence left out.</w:t>
      </w:r>
    </w:p>
    <w:p w:rsidR="00970BD1" w:rsidRPr="00970BD1" w:rsidRDefault="0062147B" w:rsidP="00970BD1">
      <w:r>
        <w:object w:dxaOrig="13080" w:dyaOrig="6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92pt" o:ole="">
            <v:imagedata r:id="rId9" o:title=""/>
          </v:shape>
          <o:OLEObject Type="Embed" ProgID="Visio.Drawing.15" ShapeID="_x0000_i1025" DrawAspect="Content" ObjectID="_1516552991" r:id="rId10"/>
        </w:object>
      </w:r>
    </w:p>
    <w:p w:rsidR="00970BD1" w:rsidRDefault="00485532" w:rsidP="00485532">
      <w:pPr>
        <w:pStyle w:val="Caption"/>
      </w:pPr>
      <w:bookmarkStart w:id="0" w:name="_Ref439944865"/>
      <w:r>
        <w:t xml:space="preserve">Figure </w:t>
      </w:r>
      <w:r w:rsidR="008930ED">
        <w:fldChar w:fldCharType="begin"/>
      </w:r>
      <w:r w:rsidR="008930ED">
        <w:instrText xml:space="preserve"> SEQ Figure \* ARABIC </w:instrText>
      </w:r>
      <w:r w:rsidR="008930ED">
        <w:fldChar w:fldCharType="separate"/>
      </w:r>
      <w:r w:rsidR="00B740AD">
        <w:rPr>
          <w:noProof/>
        </w:rPr>
        <w:t>1</w:t>
      </w:r>
      <w:r w:rsidR="008930ED">
        <w:rPr>
          <w:noProof/>
        </w:rPr>
        <w:fldChar w:fldCharType="end"/>
      </w:r>
      <w:bookmarkEnd w:id="0"/>
      <w:r w:rsidR="00970BD1">
        <w:t xml:space="preserve">: </w:t>
      </w:r>
      <w:r w:rsidR="00710CE4">
        <w:t>Current mapping</w:t>
      </w:r>
    </w:p>
    <w:p w:rsidR="00B005F5" w:rsidRDefault="00750BF6" w:rsidP="00750BF6">
      <w:pPr>
        <w:pStyle w:val="Heading2"/>
      </w:pPr>
      <w:r>
        <w:t>Impact on coherency</w:t>
      </w:r>
    </w:p>
    <w:p w:rsidR="00B005F5" w:rsidRPr="00936A86" w:rsidRDefault="00790B90" w:rsidP="00790B90">
      <w:pPr>
        <w:pStyle w:val="BodyText"/>
        <w:rPr>
          <w:lang w:val="en-GB"/>
        </w:rPr>
      </w:pPr>
      <w:r w:rsidRPr="00936A86">
        <w:rPr>
          <w:lang w:val="en-GB"/>
        </w:rPr>
        <w:t>During the CIoT study that led up to the WI on EC-GSM, and also during the WI phase there has been some discussion on the requirement on coherent transmission for EC-EGPRS.</w:t>
      </w:r>
      <w:r w:rsidR="0079503E" w:rsidRPr="00936A86">
        <w:rPr>
          <w:lang w:val="en-GB"/>
        </w:rPr>
        <w:t xml:space="preserve"> In an </w:t>
      </w:r>
      <w:r w:rsidR="0079503E" w:rsidRPr="00936A86">
        <w:rPr>
          <w:lang w:val="en-GB"/>
        </w:rPr>
        <w:lastRenderedPageBreak/>
        <w:t xml:space="preserve">evaluation to </w:t>
      </w:r>
      <w:r w:rsidR="00AA2294">
        <w:rPr>
          <w:lang w:val="en-GB"/>
        </w:rPr>
        <w:t>the 3</w:t>
      </w:r>
      <w:r w:rsidR="00AA2294" w:rsidRPr="00AA2294">
        <w:rPr>
          <w:vertAlign w:val="superscript"/>
          <w:lang w:val="en-GB"/>
        </w:rPr>
        <w:t>rd</w:t>
      </w:r>
      <w:r w:rsidR="00AA2294">
        <w:rPr>
          <w:lang w:val="en-GB"/>
        </w:rPr>
        <w:t xml:space="preserve"> </w:t>
      </w:r>
      <w:proofErr w:type="spellStart"/>
      <w:r w:rsidR="00AA2294">
        <w:rPr>
          <w:lang w:val="en-GB"/>
        </w:rPr>
        <w:t>telco</w:t>
      </w:r>
      <w:proofErr w:type="spellEnd"/>
      <w:r w:rsidR="00AA2294">
        <w:rPr>
          <w:lang w:val="en-GB"/>
        </w:rPr>
        <w:t xml:space="preserve"> on EC-GSM and eDRX</w:t>
      </w:r>
      <w:r w:rsidR="00C97E9C" w:rsidRPr="00936A86">
        <w:rPr>
          <w:lang w:val="en-GB"/>
        </w:rPr>
        <w:t xml:space="preserve">, see </w:t>
      </w:r>
      <w:r w:rsidR="006E35FF">
        <w:fldChar w:fldCharType="begin"/>
      </w:r>
      <w:r w:rsidR="006E35FF" w:rsidRPr="00936A86">
        <w:rPr>
          <w:lang w:val="en-GB"/>
        </w:rPr>
        <w:instrText xml:space="preserve"> REF _Ref437532114 \r \h </w:instrText>
      </w:r>
      <w:r w:rsidR="006E35FF">
        <w:fldChar w:fldCharType="separate"/>
      </w:r>
      <w:r w:rsidR="00B740AD">
        <w:rPr>
          <w:lang w:val="en-GB"/>
        </w:rPr>
        <w:t>[3]</w:t>
      </w:r>
      <w:r w:rsidR="006E35FF">
        <w:fldChar w:fldCharType="end"/>
      </w:r>
      <w:r w:rsidR="00C97E9C" w:rsidRPr="00936A86">
        <w:rPr>
          <w:lang w:val="en-GB"/>
        </w:rPr>
        <w:t>,</w:t>
      </w:r>
      <w:r w:rsidR="0079503E" w:rsidRPr="00936A86">
        <w:rPr>
          <w:lang w:val="en-GB"/>
        </w:rPr>
        <w:t xml:space="preserve"> it was shown that </w:t>
      </w:r>
      <w:r w:rsidR="00B647A9" w:rsidRPr="00936A86">
        <w:rPr>
          <w:lang w:val="en-GB"/>
        </w:rPr>
        <w:t xml:space="preserve">most logical channels were impacted negatively by not requiring coherency between TDMA frames, but that the negative impact was in most cases limited to 0.5 </w:t>
      </w:r>
      <w:proofErr w:type="spellStart"/>
      <w:r w:rsidR="00B647A9" w:rsidRPr="00936A86">
        <w:rPr>
          <w:lang w:val="en-GB"/>
        </w:rPr>
        <w:t>dB.</w:t>
      </w:r>
      <w:proofErr w:type="spellEnd"/>
    </w:p>
    <w:p w:rsidR="000D0CCD" w:rsidRPr="00796F67" w:rsidRDefault="004137F9" w:rsidP="008330C1">
      <w:pPr>
        <w:pStyle w:val="BodyText"/>
        <w:rPr>
          <w:lang w:val="en-GB"/>
        </w:rPr>
      </w:pPr>
      <w:r>
        <w:rPr>
          <w:lang w:val="en-GB"/>
        </w:rPr>
        <w:t xml:space="preserve">It was also </w:t>
      </w:r>
      <w:r w:rsidR="000D0CCD" w:rsidRPr="00936A86">
        <w:rPr>
          <w:lang w:val="en-GB"/>
        </w:rPr>
        <w:t>shown in the contribution</w:t>
      </w:r>
      <w:r>
        <w:rPr>
          <w:lang w:val="en-GB"/>
        </w:rPr>
        <w:t xml:space="preserve"> that </w:t>
      </w:r>
      <w:r w:rsidR="000D0CCD" w:rsidRPr="00936A86">
        <w:rPr>
          <w:lang w:val="en-GB"/>
        </w:rPr>
        <w:t xml:space="preserve">the situation for the EC-RACH is somewhat </w:t>
      </w:r>
      <w:proofErr w:type="gramStart"/>
      <w:r w:rsidR="000D0CCD" w:rsidRPr="00936A86">
        <w:rPr>
          <w:lang w:val="en-GB"/>
        </w:rPr>
        <w:t>different,</w:t>
      </w:r>
      <w:proofErr w:type="gramEnd"/>
      <w:r w:rsidR="000D0CCD" w:rsidRPr="00936A86">
        <w:rPr>
          <w:lang w:val="en-GB"/>
        </w:rPr>
        <w:t xml:space="preserve"> see</w:t>
      </w:r>
      <w:r w:rsidR="007129B2">
        <w:rPr>
          <w:lang w:val="en-GB"/>
        </w:rPr>
        <w:t xml:space="preserve"> also</w:t>
      </w:r>
      <w:r w:rsidR="009B688F">
        <w:rPr>
          <w:lang w:val="en-GB"/>
        </w:rPr>
        <w:t xml:space="preserve"> </w:t>
      </w:r>
      <w:r w:rsidR="009B688F">
        <w:rPr>
          <w:lang w:val="en-GB"/>
        </w:rPr>
        <w:fldChar w:fldCharType="begin"/>
      </w:r>
      <w:r w:rsidR="009B688F">
        <w:rPr>
          <w:lang w:val="en-GB"/>
        </w:rPr>
        <w:instrText xml:space="preserve"> REF _Ref437797604 \h  \* MERGEFORMAT </w:instrText>
      </w:r>
      <w:r w:rsidR="009B688F">
        <w:rPr>
          <w:lang w:val="en-GB"/>
        </w:rPr>
      </w:r>
      <w:r w:rsidR="009B688F">
        <w:rPr>
          <w:lang w:val="en-GB"/>
        </w:rPr>
        <w:fldChar w:fldCharType="separate"/>
      </w:r>
      <w:r w:rsidR="00B740AD">
        <w:t xml:space="preserve">Table </w:t>
      </w:r>
      <w:r w:rsidR="00B740AD">
        <w:rPr>
          <w:noProof/>
        </w:rPr>
        <w:t>1</w:t>
      </w:r>
      <w:r w:rsidR="009B688F">
        <w:rPr>
          <w:lang w:val="en-GB"/>
        </w:rPr>
        <w:fldChar w:fldCharType="end"/>
      </w:r>
      <w:r w:rsidR="000D0CCD" w:rsidRPr="00936A86">
        <w:rPr>
          <w:lang w:val="en-GB"/>
        </w:rPr>
        <w:t xml:space="preserve">, where performance has been investigated on link level using the same methodology as in </w:t>
      </w:r>
      <w:r w:rsidR="000D0CCD">
        <w:fldChar w:fldCharType="begin"/>
      </w:r>
      <w:r w:rsidR="000D0CCD" w:rsidRPr="00936A86">
        <w:rPr>
          <w:lang w:val="en-GB"/>
        </w:rPr>
        <w:instrText xml:space="preserve"> REF _Ref437532114 \r \h </w:instrText>
      </w:r>
      <w:r w:rsidR="009B688F">
        <w:instrText xml:space="preserve"> \* MERGEFORMAT </w:instrText>
      </w:r>
      <w:r w:rsidR="000D0CCD">
        <w:fldChar w:fldCharType="separate"/>
      </w:r>
      <w:r w:rsidR="00B740AD">
        <w:rPr>
          <w:lang w:val="en-GB"/>
        </w:rPr>
        <w:t>[3]</w:t>
      </w:r>
      <w:r w:rsidR="000D0CCD">
        <w:fldChar w:fldCharType="end"/>
      </w:r>
      <w:r w:rsidR="000D0CCD" w:rsidRPr="00936A86">
        <w:rPr>
          <w:lang w:val="en-GB"/>
        </w:rPr>
        <w:t>.</w:t>
      </w:r>
      <w:r w:rsidR="00A85C03" w:rsidRPr="00936A86">
        <w:rPr>
          <w:lang w:val="en-GB"/>
        </w:rPr>
        <w:t xml:space="preserve"> </w:t>
      </w:r>
      <w:r w:rsidR="00A85C03" w:rsidRPr="00796F67">
        <w:rPr>
          <w:lang w:val="en-GB"/>
        </w:rPr>
        <w:t xml:space="preserve">The BLER level assumed for the EC-RACH is 20 %, aligned with the assumption in </w:t>
      </w:r>
      <w:r w:rsidR="007C5B0E">
        <w:rPr>
          <w:highlight w:val="yellow"/>
          <w:lang w:val="en-GB"/>
        </w:rPr>
        <w:fldChar w:fldCharType="begin"/>
      </w:r>
      <w:r w:rsidR="007C5B0E">
        <w:rPr>
          <w:lang w:val="en-GB"/>
        </w:rPr>
        <w:instrText xml:space="preserve"> REF _Ref437797436 \r \h </w:instrText>
      </w:r>
      <w:r w:rsidR="009B688F">
        <w:rPr>
          <w:highlight w:val="yellow"/>
          <w:lang w:val="en-GB"/>
        </w:rPr>
        <w:instrText xml:space="preserve"> \* MERGEFORMAT </w:instrText>
      </w:r>
      <w:r w:rsidR="007C5B0E">
        <w:rPr>
          <w:highlight w:val="yellow"/>
          <w:lang w:val="en-GB"/>
        </w:rPr>
      </w:r>
      <w:r w:rsidR="007C5B0E">
        <w:rPr>
          <w:highlight w:val="yellow"/>
          <w:lang w:val="en-GB"/>
        </w:rPr>
        <w:fldChar w:fldCharType="separate"/>
      </w:r>
      <w:r w:rsidR="00B740AD">
        <w:rPr>
          <w:lang w:val="en-GB"/>
        </w:rPr>
        <w:t>[4]</w:t>
      </w:r>
      <w:r w:rsidR="007C5B0E">
        <w:rPr>
          <w:highlight w:val="yellow"/>
          <w:lang w:val="en-GB"/>
        </w:rPr>
        <w:fldChar w:fldCharType="end"/>
      </w:r>
      <w:r w:rsidR="00A85C03" w:rsidRPr="00796F67">
        <w:rPr>
          <w:lang w:val="en-GB"/>
        </w:rPr>
        <w:t>.</w:t>
      </w:r>
    </w:p>
    <w:p w:rsidR="009E3096" w:rsidRDefault="009E3096" w:rsidP="00790B90">
      <w:pPr>
        <w:pStyle w:val="BodyText"/>
        <w:rPr>
          <w:lang w:val="en-GB"/>
        </w:rPr>
      </w:pPr>
      <w:r w:rsidRPr="00936A86">
        <w:rPr>
          <w:lang w:val="en-GB"/>
        </w:rPr>
        <w:t xml:space="preserve">Compared to </w:t>
      </w:r>
      <w:r>
        <w:fldChar w:fldCharType="begin"/>
      </w:r>
      <w:r w:rsidRPr="00936A86">
        <w:rPr>
          <w:lang w:val="en-GB"/>
        </w:rPr>
        <w:instrText xml:space="preserve"> REF _Ref437532114 \r \h </w:instrText>
      </w:r>
      <w:r>
        <w:fldChar w:fldCharType="separate"/>
      </w:r>
      <w:r w:rsidR="00B740AD">
        <w:rPr>
          <w:lang w:val="en-GB"/>
        </w:rPr>
        <w:t>[3]</w:t>
      </w:r>
      <w:r>
        <w:fldChar w:fldCharType="end"/>
      </w:r>
      <w:r w:rsidRPr="00936A86">
        <w:rPr>
          <w:lang w:val="en-GB"/>
        </w:rPr>
        <w:t>, two different algorithms</w:t>
      </w:r>
      <w:r w:rsidR="005340BA">
        <w:rPr>
          <w:lang w:val="en-GB"/>
        </w:rPr>
        <w:t xml:space="preserve"> (instead of one)</w:t>
      </w:r>
      <w:r w:rsidRPr="00936A86">
        <w:rPr>
          <w:lang w:val="en-GB"/>
        </w:rPr>
        <w:t xml:space="preserve"> have been used in the evaluation when assuming coherency. The first one is as described in </w:t>
      </w:r>
      <w:r>
        <w:fldChar w:fldCharType="begin"/>
      </w:r>
      <w:r w:rsidRPr="00936A86">
        <w:rPr>
          <w:lang w:val="en-GB"/>
        </w:rPr>
        <w:instrText xml:space="preserve"> REF _Ref437532114 \r \h </w:instrText>
      </w:r>
      <w:r>
        <w:fldChar w:fldCharType="separate"/>
      </w:r>
      <w:r w:rsidR="00B740AD">
        <w:rPr>
          <w:lang w:val="en-GB"/>
        </w:rPr>
        <w:t>[3]</w:t>
      </w:r>
      <w:r>
        <w:fldChar w:fldCharType="end"/>
      </w:r>
      <w:r w:rsidRPr="00936A86">
        <w:rPr>
          <w:lang w:val="en-GB"/>
        </w:rPr>
        <w:t xml:space="preserve"> based on correlation</w:t>
      </w:r>
      <w:r w:rsidR="00546EB0" w:rsidRPr="00936A86">
        <w:rPr>
          <w:lang w:val="en-GB"/>
        </w:rPr>
        <w:t xml:space="preserve"> (following the terminology in </w:t>
      </w:r>
      <w:r w:rsidR="00546EB0">
        <w:fldChar w:fldCharType="begin"/>
      </w:r>
      <w:r w:rsidR="00546EB0" w:rsidRPr="00936A86">
        <w:rPr>
          <w:lang w:val="en-GB"/>
        </w:rPr>
        <w:instrText xml:space="preserve"> REF _Ref437532114 \r \h </w:instrText>
      </w:r>
      <w:r w:rsidR="00546EB0">
        <w:fldChar w:fldCharType="separate"/>
      </w:r>
      <w:r w:rsidR="00B740AD">
        <w:rPr>
          <w:lang w:val="en-GB"/>
        </w:rPr>
        <w:t>[3]</w:t>
      </w:r>
      <w:r w:rsidR="00546EB0">
        <w:fldChar w:fldCharType="end"/>
      </w:r>
      <w:r w:rsidR="00546EB0" w:rsidRPr="00936A86">
        <w:rPr>
          <w:lang w:val="en-GB"/>
        </w:rPr>
        <w:t>, called ‘Est 1’)</w:t>
      </w:r>
      <w:r w:rsidRPr="00936A86">
        <w:rPr>
          <w:lang w:val="en-GB"/>
        </w:rPr>
        <w:t xml:space="preserve">, and the second one is based on hypothesis testing. </w:t>
      </w:r>
      <w:r w:rsidRPr="00796F67">
        <w:rPr>
          <w:lang w:val="en-GB"/>
        </w:rPr>
        <w:t>I.e. each received burst is shifted in phase based on a specific frequency offset assumption</w:t>
      </w:r>
      <w:r w:rsidR="008F43E5" w:rsidRPr="00796F67">
        <w:rPr>
          <w:lang w:val="en-GB"/>
        </w:rPr>
        <w:t xml:space="preserve"> (called ‘Est 3’)</w:t>
      </w:r>
      <w:r w:rsidRPr="00796F67">
        <w:rPr>
          <w:lang w:val="en-GB"/>
        </w:rPr>
        <w:t>. The frequency offset resulting in the largest signal energy is chosen after all bursts have been received. This requires the BTS to be able to store all repetitions collected, before the demodulator is called (and that the bursts have been coherently transmitted). In the case of EC-RACH for the simulations performed in this contribution this number is 16, i.e. the number of contiguous EC-RACH bursts within a 51 multiframe.</w:t>
      </w:r>
    </w:p>
    <w:p w:rsidR="00781515" w:rsidRDefault="00781515" w:rsidP="00790B90">
      <w:pPr>
        <w:pStyle w:val="BodyText"/>
        <w:rPr>
          <w:lang w:val="en-GB"/>
        </w:rPr>
      </w:pPr>
      <w:r w:rsidRPr="00796F67">
        <w:rPr>
          <w:lang w:val="en-GB"/>
        </w:rPr>
        <w:t>For the EC-RACH there is a reason to use the hypothesis based receiver due to the large synchronization window required to receive the access burst, where it is challenging to find the wanted signal when performing the correlation.</w:t>
      </w:r>
      <w:r w:rsidR="00F47AD8">
        <w:rPr>
          <w:lang w:val="en-GB"/>
        </w:rPr>
        <w:t xml:space="preserve"> The detection of which frequency offset that should be compensated is also more robust with the hypothesis based estimator compared to the correlator one, as long as the granularity of the hypothesis are not too widely separated in frequency. In this investigation, a granularity of 5 Hz has been assumed.</w:t>
      </w:r>
      <w:r w:rsidR="00DF349C">
        <w:rPr>
          <w:lang w:val="en-GB"/>
        </w:rPr>
        <w:t xml:space="preserve"> </w:t>
      </w:r>
    </w:p>
    <w:p w:rsidR="00414047" w:rsidRPr="00796F67" w:rsidRDefault="00414047" w:rsidP="00790B90">
      <w:pPr>
        <w:pStyle w:val="BodyText"/>
        <w:rPr>
          <w:lang w:val="en-GB"/>
        </w:rPr>
      </w:pPr>
      <w:r>
        <w:rPr>
          <w:lang w:val="en-GB"/>
        </w:rPr>
        <w:t xml:space="preserve">For the case when no coherency is assumed the same estimator as in </w:t>
      </w:r>
      <w:r>
        <w:fldChar w:fldCharType="begin"/>
      </w:r>
      <w:r w:rsidRPr="00936A86">
        <w:rPr>
          <w:lang w:val="en-GB"/>
        </w:rPr>
        <w:instrText xml:space="preserve"> REF _Ref437532114 \r \h </w:instrText>
      </w:r>
      <w:r>
        <w:fldChar w:fldCharType="separate"/>
      </w:r>
      <w:r w:rsidR="00B740AD">
        <w:rPr>
          <w:lang w:val="en-GB"/>
        </w:rPr>
        <w:t>[3]</w:t>
      </w:r>
      <w:r>
        <w:fldChar w:fldCharType="end"/>
      </w:r>
      <w:r>
        <w:t xml:space="preserve"> has been used, called ‘Est 2’. This estimator is also correlator based, but assumes a random phase between each pair of transmitted RACH bursts</w:t>
      </w:r>
      <w:r w:rsidR="0018393D">
        <w:t xml:space="preserve">. For more details see </w:t>
      </w:r>
      <w:r w:rsidR="0018393D">
        <w:fldChar w:fldCharType="begin"/>
      </w:r>
      <w:r w:rsidR="0018393D" w:rsidRPr="00936A86">
        <w:rPr>
          <w:lang w:val="en-GB"/>
        </w:rPr>
        <w:instrText xml:space="preserve"> REF _Ref437532114 \r \h </w:instrText>
      </w:r>
      <w:r w:rsidR="0018393D">
        <w:fldChar w:fldCharType="separate"/>
      </w:r>
      <w:r w:rsidR="00B740AD">
        <w:rPr>
          <w:lang w:val="en-GB"/>
        </w:rPr>
        <w:t>[3]</w:t>
      </w:r>
      <w:r w:rsidR="0018393D">
        <w:fldChar w:fldCharType="end"/>
      </w:r>
      <w:r>
        <w:t>.</w:t>
      </w:r>
    </w:p>
    <w:p w:rsidR="00666270" w:rsidRPr="00936A86" w:rsidRDefault="00B23871" w:rsidP="00790B90">
      <w:pPr>
        <w:pStyle w:val="BodyText"/>
        <w:rPr>
          <w:lang w:val="en-GB"/>
        </w:rPr>
      </w:pPr>
      <w:r>
        <w:fldChar w:fldCharType="begin"/>
      </w:r>
      <w:r>
        <w:instrText xml:space="preserve"> REF _Ref437797604 \h </w:instrText>
      </w:r>
      <w:r>
        <w:fldChar w:fldCharType="separate"/>
      </w:r>
      <w:r w:rsidR="00B740AD">
        <w:t xml:space="preserve">Table </w:t>
      </w:r>
      <w:r w:rsidR="00B740AD">
        <w:rPr>
          <w:noProof/>
        </w:rPr>
        <w:t>1</w:t>
      </w:r>
      <w:r>
        <w:fldChar w:fldCharType="end"/>
      </w:r>
      <w:r>
        <w:t xml:space="preserve"> </w:t>
      </w:r>
      <w:r w:rsidR="009E3096" w:rsidRPr="00936A86">
        <w:rPr>
          <w:lang w:val="en-GB"/>
        </w:rPr>
        <w:t xml:space="preserve">shows the degradation </w:t>
      </w:r>
      <w:r w:rsidR="00723482" w:rsidRPr="00936A86">
        <w:rPr>
          <w:lang w:val="en-GB"/>
        </w:rPr>
        <w:t>in Est 1 and Est 2 in relation to Est 3.</w:t>
      </w:r>
      <w:r w:rsidR="00666270" w:rsidRPr="00936A86">
        <w:rPr>
          <w:lang w:val="en-GB"/>
        </w:rPr>
        <w:t xml:space="preserve"> </w:t>
      </w:r>
    </w:p>
    <w:p w:rsidR="00D97654" w:rsidRPr="00796F67" w:rsidRDefault="00666270" w:rsidP="00666270">
      <w:pPr>
        <w:pStyle w:val="BodyText"/>
        <w:numPr>
          <w:ilvl w:val="0"/>
          <w:numId w:val="16"/>
        </w:numPr>
        <w:rPr>
          <w:lang w:val="en-GB"/>
        </w:rPr>
      </w:pPr>
      <w:r w:rsidRPr="00796F67">
        <w:rPr>
          <w:lang w:val="en-GB"/>
        </w:rPr>
        <w:t>The degradation for Est 1 will hence show the relative performance loss due to a correlator based algorithm assuming coherent transmission, compared to a hypothesis based algorithm.</w:t>
      </w:r>
    </w:p>
    <w:p w:rsidR="00666270" w:rsidRPr="00796F67" w:rsidRDefault="00666270" w:rsidP="00666270">
      <w:pPr>
        <w:pStyle w:val="BodyText"/>
        <w:numPr>
          <w:ilvl w:val="0"/>
          <w:numId w:val="16"/>
        </w:numPr>
        <w:rPr>
          <w:lang w:val="en-GB"/>
        </w:rPr>
      </w:pPr>
      <w:r w:rsidRPr="00796F67">
        <w:rPr>
          <w:lang w:val="en-GB"/>
        </w:rPr>
        <w:t xml:space="preserve">The degradation for Est 2 will show the relative performance loss </w:t>
      </w:r>
      <w:r w:rsidR="00FE59F0" w:rsidRPr="00796F67">
        <w:rPr>
          <w:lang w:val="en-GB"/>
        </w:rPr>
        <w:t xml:space="preserve">both </w:t>
      </w:r>
      <w:r w:rsidRPr="00796F67">
        <w:rPr>
          <w:lang w:val="en-GB"/>
        </w:rPr>
        <w:t>due to a correlator based algorithm assuming coherent transmission, compared to a hypothesis based algorithm</w:t>
      </w:r>
      <w:r w:rsidR="00FE59F0" w:rsidRPr="00796F67">
        <w:rPr>
          <w:lang w:val="en-GB"/>
        </w:rPr>
        <w:t>, but also due to the loss in coherency</w:t>
      </w:r>
      <w:r w:rsidRPr="00796F67">
        <w:rPr>
          <w:lang w:val="en-GB"/>
        </w:rPr>
        <w:t>.</w:t>
      </w:r>
    </w:p>
    <w:p w:rsidR="000D0CCD" w:rsidRDefault="00B23871" w:rsidP="00B250A2">
      <w:pPr>
        <w:pStyle w:val="Caption"/>
        <w:keepNext/>
        <w:rPr>
          <w:lang w:val="en-GB"/>
        </w:rPr>
      </w:pPr>
      <w:bookmarkStart w:id="1" w:name="_Ref437797604"/>
      <w:bookmarkStart w:id="2" w:name="_Ref437532252"/>
      <w:r>
        <w:t xml:space="preserve">Table </w:t>
      </w:r>
      <w:r w:rsidR="008930ED">
        <w:fldChar w:fldCharType="begin"/>
      </w:r>
      <w:r w:rsidR="008930ED">
        <w:instrText xml:space="preserve"> SEQ Table \* ARABIC </w:instrText>
      </w:r>
      <w:r w:rsidR="008930ED">
        <w:fldChar w:fldCharType="separate"/>
      </w:r>
      <w:r w:rsidR="00B740AD">
        <w:rPr>
          <w:noProof/>
        </w:rPr>
        <w:t>1</w:t>
      </w:r>
      <w:r w:rsidR="008930ED">
        <w:rPr>
          <w:noProof/>
        </w:rPr>
        <w:fldChar w:fldCharType="end"/>
      </w:r>
      <w:bookmarkEnd w:id="1"/>
      <w:r>
        <w:rPr>
          <w:lang w:val="en-GB"/>
        </w:rPr>
        <w:t>:</w:t>
      </w:r>
      <w:bookmarkEnd w:id="2"/>
      <w:r w:rsidR="000D0CCD" w:rsidRPr="00796F67">
        <w:rPr>
          <w:lang w:val="en-GB"/>
        </w:rPr>
        <w:t xml:space="preserve"> EC-RACH degradation (in dB) if not assuming coherency</w:t>
      </w:r>
    </w:p>
    <w:tbl>
      <w:tblPr>
        <w:tblStyle w:val="TableGrid"/>
        <w:tblW w:w="0" w:type="auto"/>
        <w:tblLook w:val="04A0" w:firstRow="1" w:lastRow="0" w:firstColumn="1" w:lastColumn="0" w:noHBand="0" w:noVBand="1"/>
      </w:tblPr>
      <w:tblGrid>
        <w:gridCol w:w="1414"/>
        <w:gridCol w:w="1414"/>
        <w:gridCol w:w="1414"/>
        <w:gridCol w:w="1414"/>
        <w:gridCol w:w="1414"/>
        <w:gridCol w:w="1414"/>
      </w:tblGrid>
      <w:tr w:rsidR="00AE3A3D" w:rsidTr="00434320">
        <w:tc>
          <w:tcPr>
            <w:tcW w:w="1414" w:type="dxa"/>
            <w:vMerge w:val="restart"/>
            <w:shd w:val="clear" w:color="auto" w:fill="DBE5F1" w:themeFill="accent1" w:themeFillTint="33"/>
          </w:tcPr>
          <w:p w:rsidR="00AE3A3D" w:rsidRPr="00434320" w:rsidRDefault="00AE3A3D" w:rsidP="00AE3A3D">
            <w:pPr>
              <w:rPr>
                <w:sz w:val="20"/>
                <w:szCs w:val="20"/>
                <w:lang w:val="en-GB"/>
              </w:rPr>
            </w:pPr>
          </w:p>
        </w:tc>
        <w:tc>
          <w:tcPr>
            <w:tcW w:w="7070" w:type="dxa"/>
            <w:gridSpan w:val="5"/>
            <w:shd w:val="clear" w:color="auto" w:fill="DBE5F1" w:themeFill="accent1" w:themeFillTint="33"/>
          </w:tcPr>
          <w:p w:rsidR="00AE3A3D" w:rsidRPr="00434320" w:rsidRDefault="00AE3A3D" w:rsidP="00434320">
            <w:pPr>
              <w:jc w:val="center"/>
              <w:rPr>
                <w:sz w:val="20"/>
                <w:szCs w:val="20"/>
                <w:lang w:val="en-GB"/>
              </w:rPr>
            </w:pPr>
            <w:r w:rsidRPr="00434320">
              <w:rPr>
                <w:sz w:val="20"/>
                <w:szCs w:val="20"/>
                <w:lang w:val="en-GB"/>
              </w:rPr>
              <w:t>Blind repetitions</w:t>
            </w:r>
          </w:p>
        </w:tc>
      </w:tr>
      <w:tr w:rsidR="00AE3A3D" w:rsidTr="00434320">
        <w:tc>
          <w:tcPr>
            <w:tcW w:w="1414" w:type="dxa"/>
            <w:vMerge/>
            <w:shd w:val="clear" w:color="auto" w:fill="DBE5F1" w:themeFill="accent1" w:themeFillTint="33"/>
          </w:tcPr>
          <w:p w:rsidR="00AE3A3D" w:rsidRPr="00434320" w:rsidRDefault="00AE3A3D" w:rsidP="00AE3A3D">
            <w:pPr>
              <w:rPr>
                <w:sz w:val="20"/>
                <w:szCs w:val="20"/>
                <w:lang w:val="en-GB"/>
              </w:rPr>
            </w:pPr>
          </w:p>
        </w:tc>
        <w:tc>
          <w:tcPr>
            <w:tcW w:w="1414" w:type="dxa"/>
            <w:shd w:val="clear" w:color="auto" w:fill="DBE5F1" w:themeFill="accent1" w:themeFillTint="33"/>
          </w:tcPr>
          <w:p w:rsidR="00AE3A3D" w:rsidRPr="00434320" w:rsidRDefault="00AE3A3D" w:rsidP="00434320">
            <w:pPr>
              <w:jc w:val="center"/>
              <w:rPr>
                <w:sz w:val="20"/>
                <w:szCs w:val="20"/>
                <w:lang w:val="en-GB"/>
              </w:rPr>
            </w:pPr>
            <w:r w:rsidRPr="00434320">
              <w:rPr>
                <w:sz w:val="20"/>
                <w:szCs w:val="20"/>
              </w:rPr>
              <w:t>2</w:t>
            </w:r>
          </w:p>
        </w:tc>
        <w:tc>
          <w:tcPr>
            <w:tcW w:w="1414" w:type="dxa"/>
            <w:shd w:val="clear" w:color="auto" w:fill="DBE5F1" w:themeFill="accent1" w:themeFillTint="33"/>
          </w:tcPr>
          <w:p w:rsidR="00AE3A3D" w:rsidRPr="00434320" w:rsidRDefault="00AE3A3D" w:rsidP="00434320">
            <w:pPr>
              <w:jc w:val="center"/>
              <w:rPr>
                <w:sz w:val="20"/>
                <w:szCs w:val="20"/>
                <w:lang w:val="en-GB"/>
              </w:rPr>
            </w:pPr>
            <w:r w:rsidRPr="00434320">
              <w:rPr>
                <w:sz w:val="20"/>
                <w:szCs w:val="20"/>
              </w:rPr>
              <w:t>4</w:t>
            </w:r>
          </w:p>
        </w:tc>
        <w:tc>
          <w:tcPr>
            <w:tcW w:w="1414" w:type="dxa"/>
            <w:shd w:val="clear" w:color="auto" w:fill="DBE5F1" w:themeFill="accent1" w:themeFillTint="33"/>
          </w:tcPr>
          <w:p w:rsidR="00AE3A3D" w:rsidRPr="00434320" w:rsidRDefault="00AE3A3D" w:rsidP="00434320">
            <w:pPr>
              <w:jc w:val="center"/>
              <w:rPr>
                <w:sz w:val="20"/>
                <w:szCs w:val="20"/>
                <w:lang w:val="en-GB"/>
              </w:rPr>
            </w:pPr>
            <w:r w:rsidRPr="00434320">
              <w:rPr>
                <w:sz w:val="20"/>
                <w:szCs w:val="20"/>
              </w:rPr>
              <w:t>8</w:t>
            </w:r>
          </w:p>
        </w:tc>
        <w:tc>
          <w:tcPr>
            <w:tcW w:w="1414" w:type="dxa"/>
            <w:shd w:val="clear" w:color="auto" w:fill="DBE5F1" w:themeFill="accent1" w:themeFillTint="33"/>
          </w:tcPr>
          <w:p w:rsidR="00AE3A3D" w:rsidRPr="00434320" w:rsidRDefault="00AE3A3D" w:rsidP="00434320">
            <w:pPr>
              <w:jc w:val="center"/>
              <w:rPr>
                <w:sz w:val="20"/>
                <w:szCs w:val="20"/>
                <w:lang w:val="en-GB"/>
              </w:rPr>
            </w:pPr>
            <w:r w:rsidRPr="00434320">
              <w:rPr>
                <w:sz w:val="20"/>
                <w:szCs w:val="20"/>
              </w:rPr>
              <w:t>16</w:t>
            </w:r>
          </w:p>
        </w:tc>
        <w:tc>
          <w:tcPr>
            <w:tcW w:w="1414" w:type="dxa"/>
            <w:shd w:val="clear" w:color="auto" w:fill="DBE5F1" w:themeFill="accent1" w:themeFillTint="33"/>
          </w:tcPr>
          <w:p w:rsidR="00AE3A3D" w:rsidRPr="00434320" w:rsidRDefault="00AE3A3D" w:rsidP="00434320">
            <w:pPr>
              <w:jc w:val="center"/>
              <w:rPr>
                <w:sz w:val="20"/>
                <w:szCs w:val="20"/>
                <w:lang w:val="en-GB"/>
              </w:rPr>
            </w:pPr>
            <w:r w:rsidRPr="00434320">
              <w:rPr>
                <w:sz w:val="20"/>
                <w:szCs w:val="20"/>
              </w:rPr>
              <w:t>32</w:t>
            </w:r>
          </w:p>
        </w:tc>
      </w:tr>
      <w:tr w:rsidR="00AE3A3D" w:rsidTr="00AE3A3D">
        <w:tc>
          <w:tcPr>
            <w:tcW w:w="1414" w:type="dxa"/>
          </w:tcPr>
          <w:p w:rsidR="00AE3A3D" w:rsidRPr="00434320" w:rsidRDefault="00AE3A3D" w:rsidP="00AE3A3D">
            <w:pPr>
              <w:rPr>
                <w:sz w:val="20"/>
                <w:szCs w:val="20"/>
                <w:lang w:val="en-GB"/>
              </w:rPr>
            </w:pPr>
            <w:r w:rsidRPr="00434320">
              <w:rPr>
                <w:sz w:val="20"/>
                <w:szCs w:val="20"/>
                <w:lang w:val="en-GB"/>
              </w:rPr>
              <w:t>Estimator 1</w:t>
            </w:r>
          </w:p>
        </w:tc>
        <w:tc>
          <w:tcPr>
            <w:tcW w:w="1414" w:type="dxa"/>
          </w:tcPr>
          <w:p w:rsidR="00AE3A3D" w:rsidRPr="00434320" w:rsidRDefault="00AE3A3D" w:rsidP="00434320">
            <w:pPr>
              <w:jc w:val="center"/>
              <w:rPr>
                <w:sz w:val="20"/>
                <w:szCs w:val="20"/>
                <w:lang w:val="en-GB"/>
              </w:rPr>
            </w:pPr>
            <w:r w:rsidRPr="00434320">
              <w:rPr>
                <w:sz w:val="20"/>
                <w:szCs w:val="20"/>
              </w:rPr>
              <w:t>0</w:t>
            </w:r>
          </w:p>
        </w:tc>
        <w:tc>
          <w:tcPr>
            <w:tcW w:w="1414" w:type="dxa"/>
          </w:tcPr>
          <w:p w:rsidR="00AE3A3D" w:rsidRPr="00434320" w:rsidRDefault="00AE3A3D" w:rsidP="00434320">
            <w:pPr>
              <w:jc w:val="center"/>
              <w:rPr>
                <w:sz w:val="20"/>
                <w:szCs w:val="20"/>
                <w:lang w:val="en-GB"/>
              </w:rPr>
            </w:pPr>
            <w:r w:rsidRPr="00434320">
              <w:rPr>
                <w:sz w:val="20"/>
                <w:szCs w:val="20"/>
              </w:rPr>
              <w:t>0.2</w:t>
            </w:r>
          </w:p>
        </w:tc>
        <w:tc>
          <w:tcPr>
            <w:tcW w:w="1414" w:type="dxa"/>
          </w:tcPr>
          <w:p w:rsidR="00AE3A3D" w:rsidRPr="00434320" w:rsidRDefault="00AE3A3D" w:rsidP="00434320">
            <w:pPr>
              <w:jc w:val="center"/>
              <w:rPr>
                <w:sz w:val="20"/>
                <w:szCs w:val="20"/>
                <w:lang w:val="en-GB"/>
              </w:rPr>
            </w:pPr>
            <w:r w:rsidRPr="00434320">
              <w:rPr>
                <w:sz w:val="20"/>
                <w:szCs w:val="20"/>
              </w:rPr>
              <w:t>0.9</w:t>
            </w:r>
          </w:p>
        </w:tc>
        <w:tc>
          <w:tcPr>
            <w:tcW w:w="1414" w:type="dxa"/>
          </w:tcPr>
          <w:p w:rsidR="00AE3A3D" w:rsidRPr="00434320" w:rsidRDefault="00AE3A3D" w:rsidP="00434320">
            <w:pPr>
              <w:jc w:val="center"/>
              <w:rPr>
                <w:sz w:val="20"/>
                <w:szCs w:val="20"/>
                <w:lang w:val="en-GB"/>
              </w:rPr>
            </w:pPr>
            <w:r w:rsidRPr="00434320">
              <w:rPr>
                <w:sz w:val="20"/>
                <w:szCs w:val="20"/>
              </w:rPr>
              <w:t>1.6</w:t>
            </w:r>
          </w:p>
        </w:tc>
        <w:tc>
          <w:tcPr>
            <w:tcW w:w="1414" w:type="dxa"/>
          </w:tcPr>
          <w:p w:rsidR="00AE3A3D" w:rsidRPr="00434320" w:rsidRDefault="00AE3A3D" w:rsidP="00434320">
            <w:pPr>
              <w:jc w:val="center"/>
              <w:rPr>
                <w:sz w:val="20"/>
                <w:szCs w:val="20"/>
                <w:lang w:val="en-GB"/>
              </w:rPr>
            </w:pPr>
            <w:r w:rsidRPr="00434320">
              <w:rPr>
                <w:sz w:val="20"/>
                <w:szCs w:val="20"/>
              </w:rPr>
              <w:t>1.8</w:t>
            </w:r>
          </w:p>
        </w:tc>
      </w:tr>
      <w:tr w:rsidR="00AE3A3D" w:rsidTr="00AE3A3D">
        <w:tc>
          <w:tcPr>
            <w:tcW w:w="1414" w:type="dxa"/>
          </w:tcPr>
          <w:p w:rsidR="00AE3A3D" w:rsidRPr="00434320" w:rsidRDefault="00AE3A3D" w:rsidP="00AE3A3D">
            <w:pPr>
              <w:rPr>
                <w:sz w:val="20"/>
                <w:szCs w:val="20"/>
                <w:lang w:val="en-GB"/>
              </w:rPr>
            </w:pPr>
            <w:r w:rsidRPr="00434320">
              <w:rPr>
                <w:sz w:val="20"/>
                <w:szCs w:val="20"/>
                <w:lang w:val="en-GB"/>
              </w:rPr>
              <w:t>Estimator 2</w:t>
            </w:r>
          </w:p>
        </w:tc>
        <w:tc>
          <w:tcPr>
            <w:tcW w:w="1414" w:type="dxa"/>
          </w:tcPr>
          <w:p w:rsidR="00AE3A3D" w:rsidRPr="00434320" w:rsidRDefault="00AE3A3D" w:rsidP="00434320">
            <w:pPr>
              <w:jc w:val="center"/>
              <w:rPr>
                <w:sz w:val="20"/>
                <w:szCs w:val="20"/>
                <w:lang w:val="en-GB"/>
              </w:rPr>
            </w:pPr>
            <w:r w:rsidRPr="00434320">
              <w:rPr>
                <w:sz w:val="20"/>
                <w:szCs w:val="20"/>
              </w:rPr>
              <w:t>0</w:t>
            </w:r>
          </w:p>
        </w:tc>
        <w:tc>
          <w:tcPr>
            <w:tcW w:w="1414" w:type="dxa"/>
          </w:tcPr>
          <w:p w:rsidR="00AE3A3D" w:rsidRPr="00434320" w:rsidRDefault="00AE3A3D" w:rsidP="00434320">
            <w:pPr>
              <w:jc w:val="center"/>
              <w:rPr>
                <w:sz w:val="20"/>
                <w:szCs w:val="20"/>
                <w:lang w:val="en-GB"/>
              </w:rPr>
            </w:pPr>
            <w:r w:rsidRPr="00434320">
              <w:rPr>
                <w:sz w:val="20"/>
                <w:szCs w:val="20"/>
              </w:rPr>
              <w:t>0.5</w:t>
            </w:r>
          </w:p>
        </w:tc>
        <w:tc>
          <w:tcPr>
            <w:tcW w:w="1414" w:type="dxa"/>
          </w:tcPr>
          <w:p w:rsidR="00AE3A3D" w:rsidRPr="00434320" w:rsidRDefault="00AE3A3D" w:rsidP="00434320">
            <w:pPr>
              <w:jc w:val="center"/>
              <w:rPr>
                <w:sz w:val="20"/>
                <w:szCs w:val="20"/>
                <w:lang w:val="en-GB"/>
              </w:rPr>
            </w:pPr>
            <w:r w:rsidRPr="00434320">
              <w:rPr>
                <w:sz w:val="20"/>
                <w:szCs w:val="20"/>
              </w:rPr>
              <w:t>1.6</w:t>
            </w:r>
          </w:p>
        </w:tc>
        <w:tc>
          <w:tcPr>
            <w:tcW w:w="1414" w:type="dxa"/>
          </w:tcPr>
          <w:p w:rsidR="00AE3A3D" w:rsidRPr="00434320" w:rsidRDefault="00AE3A3D" w:rsidP="00434320">
            <w:pPr>
              <w:jc w:val="center"/>
              <w:rPr>
                <w:sz w:val="20"/>
                <w:szCs w:val="20"/>
                <w:lang w:val="en-GB"/>
              </w:rPr>
            </w:pPr>
            <w:r w:rsidRPr="00434320">
              <w:rPr>
                <w:sz w:val="20"/>
                <w:szCs w:val="20"/>
              </w:rPr>
              <w:t>2.5</w:t>
            </w:r>
          </w:p>
        </w:tc>
        <w:tc>
          <w:tcPr>
            <w:tcW w:w="1414" w:type="dxa"/>
          </w:tcPr>
          <w:p w:rsidR="00AE3A3D" w:rsidRPr="00434320" w:rsidRDefault="00AE3A3D" w:rsidP="00434320">
            <w:pPr>
              <w:jc w:val="center"/>
              <w:rPr>
                <w:sz w:val="20"/>
                <w:szCs w:val="20"/>
                <w:lang w:val="en-GB"/>
              </w:rPr>
            </w:pPr>
            <w:r w:rsidRPr="00434320">
              <w:rPr>
                <w:sz w:val="20"/>
                <w:szCs w:val="20"/>
              </w:rPr>
              <w:t>2.9</w:t>
            </w:r>
          </w:p>
        </w:tc>
      </w:tr>
    </w:tbl>
    <w:p w:rsidR="00AE3A3D" w:rsidRPr="00AE3A3D" w:rsidRDefault="00AE3A3D" w:rsidP="00434320">
      <w:pPr>
        <w:rPr>
          <w:lang w:val="en-GB"/>
        </w:rPr>
      </w:pPr>
    </w:p>
    <w:p w:rsidR="00750BF6" w:rsidRDefault="00750BF6" w:rsidP="00790B90">
      <w:pPr>
        <w:pStyle w:val="BodyText"/>
      </w:pPr>
    </w:p>
    <w:p w:rsidR="00650A97" w:rsidRPr="00796F67" w:rsidRDefault="00650A97" w:rsidP="00790B90">
      <w:pPr>
        <w:pStyle w:val="BodyText"/>
        <w:rPr>
          <w:lang w:val="en-GB"/>
        </w:rPr>
      </w:pPr>
      <w:r w:rsidRPr="00796F67">
        <w:rPr>
          <w:lang w:val="en-GB"/>
        </w:rPr>
        <w:t xml:space="preserve">As can be seen, estimator </w:t>
      </w:r>
      <w:r w:rsidR="0049313A" w:rsidRPr="00796F67">
        <w:rPr>
          <w:lang w:val="en-GB"/>
        </w:rPr>
        <w:t>3</w:t>
      </w:r>
      <w:r w:rsidRPr="00796F67">
        <w:rPr>
          <w:lang w:val="en-GB"/>
        </w:rPr>
        <w:t xml:space="preserve"> is superior, and part of the reason is due to the large synchronization window required to receive the access burst, where it is challenging to find the wanted signal when performing the correlation.</w:t>
      </w:r>
      <w:r w:rsidR="00100DC0" w:rsidRPr="00796F67">
        <w:rPr>
          <w:lang w:val="en-GB"/>
        </w:rPr>
        <w:t xml:space="preserve"> There is a somewhat larger sensitivity to this problem for Estimator 2 compared to Estimator 1 since only one burst at a time can be considered due to the loss in coherency.</w:t>
      </w:r>
      <w:r w:rsidR="00381ADE">
        <w:rPr>
          <w:lang w:val="en-GB"/>
        </w:rPr>
        <w:t xml:space="preserve"> The performance degradation becomes more and more visible with increased number of blind transmission.</w:t>
      </w:r>
    </w:p>
    <w:p w:rsidR="00A85C03" w:rsidRPr="00796F67" w:rsidRDefault="00A85C03" w:rsidP="00790B90">
      <w:pPr>
        <w:pStyle w:val="BodyText"/>
        <w:rPr>
          <w:lang w:val="en-GB"/>
        </w:rPr>
      </w:pPr>
      <w:r w:rsidRPr="00796F67">
        <w:rPr>
          <w:lang w:val="en-GB"/>
        </w:rPr>
        <w:t>A</w:t>
      </w:r>
      <w:r w:rsidR="004E2234" w:rsidRPr="00796F67">
        <w:rPr>
          <w:lang w:val="en-GB"/>
        </w:rPr>
        <w:t>s a reference for absolute performance, at</w:t>
      </w:r>
      <w:r w:rsidRPr="00796F67">
        <w:rPr>
          <w:lang w:val="en-GB"/>
        </w:rPr>
        <w:t xml:space="preserve"> 32 repetitions, the EC-RACH performance for estimator </w:t>
      </w:r>
      <w:r w:rsidR="004E2234" w:rsidRPr="00796F67">
        <w:rPr>
          <w:lang w:val="en-GB"/>
        </w:rPr>
        <w:t>3</w:t>
      </w:r>
      <w:r w:rsidRPr="00796F67">
        <w:rPr>
          <w:lang w:val="en-GB"/>
        </w:rPr>
        <w:t xml:space="preserve"> is roughly </w:t>
      </w:r>
      <w:r w:rsidR="00DE6340">
        <w:rPr>
          <w:lang w:val="en-GB"/>
        </w:rPr>
        <w:t>-16.0</w:t>
      </w:r>
      <w:r w:rsidR="00DE6340" w:rsidRPr="00796F67">
        <w:rPr>
          <w:lang w:val="en-GB"/>
        </w:rPr>
        <w:t xml:space="preserve"> </w:t>
      </w:r>
      <w:r w:rsidRPr="00796F67">
        <w:rPr>
          <w:lang w:val="en-GB"/>
        </w:rPr>
        <w:t>dB</w:t>
      </w:r>
      <w:r w:rsidR="00DE6340">
        <w:rPr>
          <w:lang w:val="en-GB"/>
        </w:rPr>
        <w:t xml:space="preserve"> @ 20 % BLER</w:t>
      </w:r>
      <w:r w:rsidR="0093445F" w:rsidRPr="00796F67">
        <w:rPr>
          <w:lang w:val="en-GB"/>
        </w:rPr>
        <w:t>.</w:t>
      </w:r>
    </w:p>
    <w:p w:rsidR="0093445F" w:rsidRDefault="0093445F" w:rsidP="0093445F">
      <w:pPr>
        <w:pStyle w:val="Heading1"/>
      </w:pPr>
      <w:r>
        <w:t>Additional EC-RACH mapping</w:t>
      </w:r>
    </w:p>
    <w:p w:rsidR="00B44A57" w:rsidRDefault="00000F1C" w:rsidP="0093445F">
      <w:pPr>
        <w:rPr>
          <w:lang w:val="en-GB"/>
        </w:rPr>
      </w:pPr>
      <w:r w:rsidRPr="00796F67">
        <w:rPr>
          <w:lang w:val="en-GB"/>
        </w:rPr>
        <w:t>A means</w:t>
      </w:r>
      <w:r w:rsidR="00367983" w:rsidRPr="00796F67">
        <w:rPr>
          <w:lang w:val="en-GB"/>
        </w:rPr>
        <w:t xml:space="preserve"> to combat the loss in performance when not requiring coherency between TDMA frames is to map the EC-RACH over multiple TSs. </w:t>
      </w:r>
    </w:p>
    <w:p w:rsidR="0093445F" w:rsidRPr="00796F67" w:rsidRDefault="00913ACF" w:rsidP="0093445F">
      <w:pPr>
        <w:rPr>
          <w:lang w:val="en-GB"/>
        </w:rPr>
      </w:pPr>
      <w:r w:rsidRPr="00796F67">
        <w:rPr>
          <w:lang w:val="en-GB"/>
        </w:rPr>
        <w:t xml:space="preserve">Care need however to be taken when allowing such a mapping. </w:t>
      </w:r>
      <w:r w:rsidR="00150918" w:rsidRPr="00796F67">
        <w:rPr>
          <w:lang w:val="en-GB"/>
        </w:rPr>
        <w:t xml:space="preserve">In order not to have </w:t>
      </w:r>
      <w:r w:rsidR="00FB1721" w:rsidRPr="00796F67">
        <w:rPr>
          <w:lang w:val="en-GB"/>
        </w:rPr>
        <w:t xml:space="preserve">impact on other logical channels it should be avoided to spread the channel across more than 2 TS (i.e. </w:t>
      </w:r>
      <w:r w:rsidR="0045749F" w:rsidRPr="00796F67">
        <w:rPr>
          <w:lang w:val="en-GB"/>
        </w:rPr>
        <w:t xml:space="preserve">not covering more than </w:t>
      </w:r>
      <w:r w:rsidR="00A915BA">
        <w:rPr>
          <w:lang w:val="en-GB"/>
        </w:rPr>
        <w:t>legacy CCCH and EC-CCCH</w:t>
      </w:r>
      <w:r w:rsidR="00FB1721" w:rsidRPr="00796F67">
        <w:rPr>
          <w:lang w:val="en-GB"/>
        </w:rPr>
        <w:t>)</w:t>
      </w:r>
      <w:r w:rsidR="0045749F" w:rsidRPr="00796F67">
        <w:rPr>
          <w:lang w:val="en-GB"/>
        </w:rPr>
        <w:t>.</w:t>
      </w:r>
      <w:r w:rsidR="00DE6988" w:rsidRPr="00796F67">
        <w:rPr>
          <w:lang w:val="en-GB"/>
        </w:rPr>
        <w:t xml:space="preserve"> Also, legacy devices will make use of TN0 for the legacy RACH and hence in order to control the devices accessing the network it should be possible to control if TN0 should be used by EC-devices or not.</w:t>
      </w:r>
      <w:r w:rsidR="00311A25" w:rsidRPr="00796F67">
        <w:rPr>
          <w:lang w:val="en-GB"/>
        </w:rPr>
        <w:t xml:space="preserve"> This can be done in System Information, or </w:t>
      </w:r>
      <w:r w:rsidR="00E56BD7">
        <w:rPr>
          <w:lang w:val="en-GB"/>
        </w:rPr>
        <w:t xml:space="preserve">possibly </w:t>
      </w:r>
      <w:r w:rsidR="00311A25" w:rsidRPr="00796F67">
        <w:rPr>
          <w:lang w:val="en-GB"/>
        </w:rPr>
        <w:t xml:space="preserve">via </w:t>
      </w:r>
      <w:proofErr w:type="spellStart"/>
      <w:r w:rsidR="00311A25" w:rsidRPr="00796F67">
        <w:rPr>
          <w:lang w:val="en-GB"/>
        </w:rPr>
        <w:t>signaling</w:t>
      </w:r>
      <w:proofErr w:type="spellEnd"/>
      <w:r w:rsidR="00311A25" w:rsidRPr="00796F67">
        <w:rPr>
          <w:lang w:val="en-GB"/>
        </w:rPr>
        <w:t xml:space="preserve"> in the EC-SCH</w:t>
      </w:r>
      <w:r w:rsidR="00E56BD7">
        <w:rPr>
          <w:lang w:val="en-GB"/>
        </w:rPr>
        <w:t>.</w:t>
      </w:r>
    </w:p>
    <w:p w:rsidR="00311A25" w:rsidRPr="00796F67" w:rsidRDefault="00A73B98" w:rsidP="0093445F">
      <w:pPr>
        <w:rPr>
          <w:lang w:val="en-GB"/>
        </w:rPr>
      </w:pPr>
      <w:r w:rsidRPr="00796F67">
        <w:rPr>
          <w:lang w:val="en-GB"/>
        </w:rPr>
        <w:t xml:space="preserve">In the following performance comparison, the </w:t>
      </w:r>
      <w:r w:rsidR="00F35522" w:rsidRPr="00796F67">
        <w:rPr>
          <w:lang w:val="en-GB"/>
        </w:rPr>
        <w:t>performance is only compared for estimator 2 (i.e. not assuming coherency) between the two mapping alternatives.</w:t>
      </w:r>
      <w:r w:rsidR="00477CE8" w:rsidRPr="00796F67">
        <w:rPr>
          <w:lang w:val="en-GB"/>
        </w:rPr>
        <w:t xml:space="preserve"> The performance gain</w:t>
      </w:r>
      <w:r w:rsidR="007E0364" w:rsidRPr="00796F67">
        <w:rPr>
          <w:lang w:val="en-GB"/>
        </w:rPr>
        <w:t xml:space="preserve"> is shown per repetition number in </w:t>
      </w:r>
      <w:r w:rsidR="008330C1">
        <w:rPr>
          <w:lang w:val="en-GB"/>
        </w:rPr>
        <w:fldChar w:fldCharType="begin"/>
      </w:r>
      <w:r w:rsidR="008330C1">
        <w:rPr>
          <w:lang w:val="en-GB"/>
        </w:rPr>
        <w:instrText xml:space="preserve"> REF _Ref437799454 \h </w:instrText>
      </w:r>
      <w:r w:rsidR="008330C1">
        <w:rPr>
          <w:lang w:val="en-GB"/>
        </w:rPr>
      </w:r>
      <w:r w:rsidR="008330C1">
        <w:rPr>
          <w:lang w:val="en-GB"/>
        </w:rPr>
        <w:fldChar w:fldCharType="separate"/>
      </w:r>
      <w:r w:rsidR="00B740AD">
        <w:rPr>
          <w:lang w:val="en-GB"/>
        </w:rPr>
        <w:t>Table</w:t>
      </w:r>
      <w:r w:rsidR="00B740AD" w:rsidRPr="00796F67">
        <w:rPr>
          <w:lang w:val="en-GB"/>
        </w:rPr>
        <w:t xml:space="preserve"> </w:t>
      </w:r>
      <w:r w:rsidR="00B740AD">
        <w:rPr>
          <w:noProof/>
          <w:lang w:val="en-GB"/>
        </w:rPr>
        <w:t>2</w:t>
      </w:r>
      <w:r w:rsidR="008330C1">
        <w:rPr>
          <w:lang w:val="en-GB"/>
        </w:rPr>
        <w:fldChar w:fldCharType="end"/>
      </w:r>
      <w:r w:rsidR="008330C1">
        <w:rPr>
          <w:lang w:val="en-GB"/>
        </w:rPr>
        <w:t>.</w:t>
      </w:r>
    </w:p>
    <w:p w:rsidR="007E0364" w:rsidRPr="00796F67" w:rsidRDefault="00B23871" w:rsidP="007E0364">
      <w:pPr>
        <w:pStyle w:val="Caption"/>
        <w:rPr>
          <w:lang w:val="en-GB"/>
        </w:rPr>
      </w:pPr>
      <w:bookmarkStart w:id="3" w:name="_Ref437799454"/>
      <w:r>
        <w:rPr>
          <w:lang w:val="en-GB"/>
        </w:rPr>
        <w:t>Table</w:t>
      </w:r>
      <w:r w:rsidR="007E0364" w:rsidRPr="00796F67">
        <w:rPr>
          <w:lang w:val="en-GB"/>
        </w:rPr>
        <w:t xml:space="preserve"> </w:t>
      </w:r>
      <w:r>
        <w:rPr>
          <w:lang w:val="en-GB"/>
        </w:rPr>
        <w:fldChar w:fldCharType="begin"/>
      </w:r>
      <w:r>
        <w:rPr>
          <w:lang w:val="en-GB"/>
        </w:rPr>
        <w:instrText xml:space="preserve"> SEQ Table \* ARABIC </w:instrText>
      </w:r>
      <w:r>
        <w:rPr>
          <w:lang w:val="en-GB"/>
        </w:rPr>
        <w:fldChar w:fldCharType="separate"/>
      </w:r>
      <w:r w:rsidR="00B740AD">
        <w:rPr>
          <w:noProof/>
          <w:lang w:val="en-GB"/>
        </w:rPr>
        <w:t>2</w:t>
      </w:r>
      <w:r>
        <w:rPr>
          <w:lang w:val="en-GB"/>
        </w:rPr>
        <w:fldChar w:fldCharType="end"/>
      </w:r>
      <w:bookmarkEnd w:id="3"/>
      <w:r w:rsidR="008330C1">
        <w:rPr>
          <w:lang w:val="en-GB"/>
        </w:rPr>
        <w:t>:</w:t>
      </w:r>
      <w:r w:rsidR="007E0364" w:rsidRPr="00796F67">
        <w:rPr>
          <w:lang w:val="en-GB"/>
        </w:rPr>
        <w:t xml:space="preserve"> Performance gain from 2TS EC-RACH mapping</w:t>
      </w:r>
      <w:r w:rsidR="005F3DF1" w:rsidRPr="00796F67">
        <w:rPr>
          <w:lang w:val="en-GB"/>
        </w:rPr>
        <w:t>, compared to 1 TS EC-RACH mapping [dB].</w:t>
      </w:r>
    </w:p>
    <w:tbl>
      <w:tblPr>
        <w:tblStyle w:val="TableGrid"/>
        <w:tblW w:w="0" w:type="auto"/>
        <w:jc w:val="center"/>
        <w:tblLook w:val="04A0" w:firstRow="1" w:lastRow="0" w:firstColumn="1" w:lastColumn="0" w:noHBand="0" w:noVBand="1"/>
      </w:tblPr>
      <w:tblGrid>
        <w:gridCol w:w="1440"/>
        <w:gridCol w:w="1060"/>
        <w:gridCol w:w="1061"/>
        <w:gridCol w:w="1061"/>
        <w:gridCol w:w="1061"/>
        <w:gridCol w:w="1061"/>
      </w:tblGrid>
      <w:tr w:rsidR="00620BB6" w:rsidTr="009524AD">
        <w:trPr>
          <w:jc w:val="center"/>
        </w:trPr>
        <w:tc>
          <w:tcPr>
            <w:tcW w:w="6744" w:type="dxa"/>
            <w:gridSpan w:val="6"/>
            <w:shd w:val="clear" w:color="auto" w:fill="DBE5F1" w:themeFill="accent1" w:themeFillTint="33"/>
          </w:tcPr>
          <w:p w:rsidR="00620BB6" w:rsidRPr="00434320" w:rsidRDefault="00620BB6" w:rsidP="00EC11E1">
            <w:pPr>
              <w:jc w:val="center"/>
              <w:rPr>
                <w:sz w:val="20"/>
                <w:szCs w:val="20"/>
              </w:rPr>
            </w:pPr>
            <w:r w:rsidRPr="00434320">
              <w:rPr>
                <w:sz w:val="20"/>
                <w:szCs w:val="20"/>
              </w:rPr>
              <w:t>Blind transmissions</w:t>
            </w:r>
          </w:p>
        </w:tc>
      </w:tr>
      <w:tr w:rsidR="00634092" w:rsidTr="00AE3A3D">
        <w:trPr>
          <w:jc w:val="center"/>
        </w:trPr>
        <w:tc>
          <w:tcPr>
            <w:tcW w:w="1440" w:type="dxa"/>
            <w:shd w:val="clear" w:color="auto" w:fill="DBE5F1" w:themeFill="accent1" w:themeFillTint="33"/>
          </w:tcPr>
          <w:p w:rsidR="00634092" w:rsidRPr="00434320" w:rsidRDefault="00634092" w:rsidP="00EC11E1">
            <w:pPr>
              <w:jc w:val="center"/>
              <w:rPr>
                <w:sz w:val="20"/>
                <w:szCs w:val="20"/>
              </w:rPr>
            </w:pPr>
            <w:r w:rsidRPr="00434320">
              <w:rPr>
                <w:sz w:val="20"/>
                <w:szCs w:val="20"/>
              </w:rPr>
              <w:t>2</w:t>
            </w:r>
          </w:p>
        </w:tc>
        <w:tc>
          <w:tcPr>
            <w:tcW w:w="1060" w:type="dxa"/>
            <w:shd w:val="clear" w:color="auto" w:fill="DBE5F1" w:themeFill="accent1" w:themeFillTint="33"/>
          </w:tcPr>
          <w:p w:rsidR="00634092" w:rsidRPr="00434320" w:rsidRDefault="00634092" w:rsidP="00EC11E1">
            <w:pPr>
              <w:jc w:val="center"/>
              <w:rPr>
                <w:sz w:val="20"/>
                <w:szCs w:val="20"/>
              </w:rPr>
            </w:pPr>
            <w:r w:rsidRPr="00434320">
              <w:rPr>
                <w:sz w:val="20"/>
                <w:szCs w:val="20"/>
              </w:rPr>
              <w:t>4</w:t>
            </w:r>
          </w:p>
        </w:tc>
        <w:tc>
          <w:tcPr>
            <w:tcW w:w="1061" w:type="dxa"/>
            <w:shd w:val="clear" w:color="auto" w:fill="DBE5F1" w:themeFill="accent1" w:themeFillTint="33"/>
          </w:tcPr>
          <w:p w:rsidR="00634092" w:rsidRPr="00434320" w:rsidRDefault="00634092" w:rsidP="00EC11E1">
            <w:pPr>
              <w:jc w:val="center"/>
              <w:rPr>
                <w:sz w:val="20"/>
                <w:szCs w:val="20"/>
              </w:rPr>
            </w:pPr>
            <w:r w:rsidRPr="00434320">
              <w:rPr>
                <w:sz w:val="20"/>
                <w:szCs w:val="20"/>
              </w:rPr>
              <w:t>8</w:t>
            </w:r>
          </w:p>
        </w:tc>
        <w:tc>
          <w:tcPr>
            <w:tcW w:w="1061" w:type="dxa"/>
            <w:shd w:val="clear" w:color="auto" w:fill="DBE5F1" w:themeFill="accent1" w:themeFillTint="33"/>
          </w:tcPr>
          <w:p w:rsidR="00634092" w:rsidRPr="00434320" w:rsidRDefault="00634092" w:rsidP="00EC11E1">
            <w:pPr>
              <w:jc w:val="center"/>
              <w:rPr>
                <w:sz w:val="20"/>
                <w:szCs w:val="20"/>
              </w:rPr>
            </w:pPr>
            <w:r w:rsidRPr="00434320">
              <w:rPr>
                <w:sz w:val="20"/>
                <w:szCs w:val="20"/>
              </w:rPr>
              <w:t>16</w:t>
            </w:r>
          </w:p>
        </w:tc>
        <w:tc>
          <w:tcPr>
            <w:tcW w:w="1061" w:type="dxa"/>
            <w:shd w:val="clear" w:color="auto" w:fill="DBE5F1" w:themeFill="accent1" w:themeFillTint="33"/>
          </w:tcPr>
          <w:p w:rsidR="00634092" w:rsidRPr="00434320" w:rsidRDefault="00634092" w:rsidP="00EC11E1">
            <w:pPr>
              <w:jc w:val="center"/>
              <w:rPr>
                <w:sz w:val="20"/>
                <w:szCs w:val="20"/>
              </w:rPr>
            </w:pPr>
            <w:r w:rsidRPr="00434320">
              <w:rPr>
                <w:sz w:val="20"/>
                <w:szCs w:val="20"/>
              </w:rPr>
              <w:t>32</w:t>
            </w:r>
          </w:p>
        </w:tc>
        <w:tc>
          <w:tcPr>
            <w:tcW w:w="1061" w:type="dxa"/>
            <w:shd w:val="clear" w:color="auto" w:fill="DBE5F1" w:themeFill="accent1" w:themeFillTint="33"/>
          </w:tcPr>
          <w:p w:rsidR="00634092" w:rsidRPr="00434320" w:rsidRDefault="00634092" w:rsidP="00EC11E1">
            <w:pPr>
              <w:jc w:val="center"/>
              <w:rPr>
                <w:sz w:val="20"/>
                <w:szCs w:val="20"/>
              </w:rPr>
            </w:pPr>
            <w:r w:rsidRPr="00434320">
              <w:rPr>
                <w:sz w:val="20"/>
                <w:szCs w:val="20"/>
              </w:rPr>
              <w:t>48</w:t>
            </w:r>
          </w:p>
        </w:tc>
      </w:tr>
      <w:tr w:rsidR="00634092" w:rsidTr="00AE3A3D">
        <w:trPr>
          <w:jc w:val="center"/>
        </w:trPr>
        <w:tc>
          <w:tcPr>
            <w:tcW w:w="1440"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0.1</w:t>
            </w:r>
          </w:p>
        </w:tc>
        <w:tc>
          <w:tcPr>
            <w:tcW w:w="1060"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0.6</w:t>
            </w:r>
          </w:p>
        </w:tc>
        <w:tc>
          <w:tcPr>
            <w:tcW w:w="1061"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1.2</w:t>
            </w:r>
          </w:p>
        </w:tc>
        <w:tc>
          <w:tcPr>
            <w:tcW w:w="1061"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1.3</w:t>
            </w:r>
          </w:p>
        </w:tc>
        <w:tc>
          <w:tcPr>
            <w:tcW w:w="1061"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1.4</w:t>
            </w:r>
          </w:p>
        </w:tc>
        <w:tc>
          <w:tcPr>
            <w:tcW w:w="1061" w:type="dxa"/>
            <w:vAlign w:val="bottom"/>
          </w:tcPr>
          <w:p w:rsidR="00634092" w:rsidRPr="00434320" w:rsidRDefault="00634092" w:rsidP="00C16322">
            <w:pPr>
              <w:jc w:val="center"/>
              <w:rPr>
                <w:rFonts w:ascii="Calibri" w:hAnsi="Calibri"/>
                <w:color w:val="000000"/>
                <w:sz w:val="20"/>
                <w:szCs w:val="20"/>
              </w:rPr>
            </w:pPr>
            <w:r w:rsidRPr="00434320">
              <w:rPr>
                <w:rFonts w:ascii="Calibri" w:hAnsi="Calibri"/>
                <w:color w:val="000000"/>
                <w:sz w:val="20"/>
                <w:szCs w:val="20"/>
              </w:rPr>
              <w:t>1.5</w:t>
            </w:r>
          </w:p>
        </w:tc>
      </w:tr>
    </w:tbl>
    <w:p w:rsidR="007E0364" w:rsidRDefault="007E0364" w:rsidP="007E0364"/>
    <w:p w:rsidR="00C16322" w:rsidRPr="00796F67" w:rsidRDefault="00C16322" w:rsidP="007E0364">
      <w:pPr>
        <w:rPr>
          <w:lang w:val="en-GB"/>
        </w:rPr>
      </w:pPr>
      <w:r w:rsidRPr="00796F67">
        <w:rPr>
          <w:lang w:val="en-GB"/>
        </w:rPr>
        <w:t>As can be seen, the performance benefit increases with the number of transmissions, and</w:t>
      </w:r>
      <w:r w:rsidR="00D31231" w:rsidRPr="00796F67">
        <w:rPr>
          <w:lang w:val="en-GB"/>
        </w:rPr>
        <w:t>,</w:t>
      </w:r>
      <w:r w:rsidRPr="00796F67">
        <w:rPr>
          <w:lang w:val="en-GB"/>
        </w:rPr>
        <w:t xml:space="preserve"> as shown in </w:t>
      </w:r>
      <w:r w:rsidR="00A7652D">
        <w:rPr>
          <w:highlight w:val="yellow"/>
          <w:lang w:val="en-GB"/>
        </w:rPr>
        <w:fldChar w:fldCharType="begin"/>
      </w:r>
      <w:r w:rsidR="00A7652D">
        <w:rPr>
          <w:lang w:val="en-GB"/>
        </w:rPr>
        <w:instrText xml:space="preserve"> REF _Ref437797436 \r \h </w:instrText>
      </w:r>
      <w:r w:rsidR="00A7652D">
        <w:rPr>
          <w:highlight w:val="yellow"/>
          <w:lang w:val="en-GB"/>
        </w:rPr>
      </w:r>
      <w:r w:rsidR="00A7652D">
        <w:rPr>
          <w:highlight w:val="yellow"/>
          <w:lang w:val="en-GB"/>
        </w:rPr>
        <w:fldChar w:fldCharType="separate"/>
      </w:r>
      <w:r w:rsidR="00B740AD">
        <w:rPr>
          <w:lang w:val="en-GB"/>
        </w:rPr>
        <w:t>[4]</w:t>
      </w:r>
      <w:r w:rsidR="00A7652D">
        <w:rPr>
          <w:highlight w:val="yellow"/>
          <w:lang w:val="en-GB"/>
        </w:rPr>
        <w:fldChar w:fldCharType="end"/>
      </w:r>
      <w:r w:rsidRPr="00796F67">
        <w:rPr>
          <w:lang w:val="en-GB"/>
        </w:rPr>
        <w:t xml:space="preserve">, the </w:t>
      </w:r>
      <w:r w:rsidR="00A02F37" w:rsidRPr="00796F67">
        <w:rPr>
          <w:lang w:val="en-GB"/>
        </w:rPr>
        <w:t>performance gain allows a reduction in repetitions from 48 to 32, while still reaching the MCL targeted.</w:t>
      </w:r>
    </w:p>
    <w:p w:rsidR="00470B44" w:rsidRPr="00936A86" w:rsidRDefault="00470B44" w:rsidP="007E0364">
      <w:pPr>
        <w:rPr>
          <w:lang w:val="en-GB"/>
        </w:rPr>
      </w:pPr>
      <w:r w:rsidRPr="00936A86">
        <w:rPr>
          <w:lang w:val="en-GB"/>
        </w:rPr>
        <w:t xml:space="preserve">The mapping used in the simulations make use of both TS for all transmissions of two or greater. The </w:t>
      </w:r>
      <w:proofErr w:type="gramStart"/>
      <w:r w:rsidRPr="005F7590">
        <w:rPr>
          <w:lang w:val="en-GB"/>
        </w:rPr>
        <w:t xml:space="preserve">mapping for four of the </w:t>
      </w:r>
      <w:r w:rsidR="005F7590">
        <w:rPr>
          <w:lang w:val="en-GB"/>
        </w:rPr>
        <w:t xml:space="preserve">Coverage Class </w:t>
      </w:r>
      <w:r w:rsidRPr="005F7590">
        <w:rPr>
          <w:lang w:val="en-GB"/>
        </w:rPr>
        <w:t xml:space="preserve">options </w:t>
      </w:r>
      <w:r w:rsidR="005F7590">
        <w:rPr>
          <w:lang w:val="en-GB"/>
        </w:rPr>
        <w:t xml:space="preserve">proposed in </w:t>
      </w:r>
      <w:r w:rsidR="005F1DE6">
        <w:rPr>
          <w:lang w:val="en-GB"/>
        </w:rPr>
        <w:fldChar w:fldCharType="begin"/>
      </w:r>
      <w:r w:rsidR="005F1DE6">
        <w:rPr>
          <w:lang w:val="en-GB"/>
        </w:rPr>
        <w:instrText xml:space="preserve"> REF _Ref437797436 \r \h </w:instrText>
      </w:r>
      <w:r w:rsidR="005F1DE6">
        <w:rPr>
          <w:lang w:val="en-GB"/>
        </w:rPr>
      </w:r>
      <w:r w:rsidR="005F1DE6">
        <w:rPr>
          <w:lang w:val="en-GB"/>
        </w:rPr>
        <w:fldChar w:fldCharType="separate"/>
      </w:r>
      <w:r w:rsidR="005F1DE6">
        <w:rPr>
          <w:lang w:val="en-GB"/>
        </w:rPr>
        <w:t>[4]</w:t>
      </w:r>
      <w:r w:rsidR="005F1DE6">
        <w:rPr>
          <w:lang w:val="en-GB"/>
        </w:rPr>
        <w:fldChar w:fldCharType="end"/>
      </w:r>
      <w:r w:rsidR="005F1DE6">
        <w:rPr>
          <w:lang w:val="en-GB"/>
        </w:rPr>
        <w:t xml:space="preserve"> </w:t>
      </w:r>
      <w:r w:rsidRPr="005F7590">
        <w:rPr>
          <w:lang w:val="en-GB"/>
        </w:rPr>
        <w:t>are</w:t>
      </w:r>
      <w:proofErr w:type="gramEnd"/>
      <w:r w:rsidRPr="005F7590">
        <w:rPr>
          <w:lang w:val="en-GB"/>
        </w:rPr>
        <w:t xml:space="preserve"> shown in </w:t>
      </w:r>
      <w:r w:rsidR="00485532" w:rsidRPr="005F7590">
        <w:fldChar w:fldCharType="begin"/>
      </w:r>
      <w:r w:rsidR="00485532" w:rsidRPr="005F7590">
        <w:rPr>
          <w:lang w:val="en-GB"/>
        </w:rPr>
        <w:instrText xml:space="preserve"> REF _Ref439944907 \h </w:instrText>
      </w:r>
      <w:r w:rsidR="00485532" w:rsidRPr="005F7590">
        <w:fldChar w:fldCharType="separate"/>
      </w:r>
      <w:r w:rsidR="00B740AD" w:rsidRPr="005F7590">
        <w:t xml:space="preserve">Figure </w:t>
      </w:r>
      <w:r w:rsidR="00B740AD" w:rsidRPr="005F7590">
        <w:rPr>
          <w:noProof/>
        </w:rPr>
        <w:t>2</w:t>
      </w:r>
      <w:r w:rsidR="00485532" w:rsidRPr="005F7590">
        <w:fldChar w:fldCharType="end"/>
      </w:r>
      <w:r w:rsidRPr="005F7590">
        <w:rPr>
          <w:lang w:val="en-GB"/>
        </w:rPr>
        <w:t>.</w:t>
      </w:r>
    </w:p>
    <w:p w:rsidR="00470B44" w:rsidRDefault="005F1DE6" w:rsidP="00470B44">
      <w:r>
        <w:object w:dxaOrig="14385" w:dyaOrig="10291">
          <v:shape id="_x0000_i1026" type="#_x0000_t75" style="width:412.5pt;height:295.5pt" o:ole="">
            <v:imagedata r:id="rId11" o:title=""/>
          </v:shape>
          <o:OLEObject Type="Embed" ProgID="Visio.Drawing.15" ShapeID="_x0000_i1026" DrawAspect="Content" ObjectID="_1516552992" r:id="rId12"/>
        </w:object>
      </w:r>
    </w:p>
    <w:p w:rsidR="00485532" w:rsidRPr="008B4995" w:rsidRDefault="00485532" w:rsidP="00485532">
      <w:pPr>
        <w:pStyle w:val="Caption"/>
        <w:rPr>
          <w:lang w:val="en-GB"/>
        </w:rPr>
      </w:pPr>
      <w:bookmarkStart w:id="4" w:name="_Ref439944907"/>
      <w:r w:rsidRPr="008B4995">
        <w:t xml:space="preserve">Figure </w:t>
      </w:r>
      <w:fldSimple w:instr=" SEQ Figure \* ARABIC ">
        <w:r w:rsidR="00B740AD" w:rsidRPr="008B4995">
          <w:rPr>
            <w:noProof/>
          </w:rPr>
          <w:t>2</w:t>
        </w:r>
      </w:fldSimple>
      <w:bookmarkEnd w:id="4"/>
      <w:r w:rsidRPr="008B4995">
        <w:rPr>
          <w:lang w:val="en-GB"/>
        </w:rPr>
        <w:t xml:space="preserve">: 2 TS EC-RACH mapping for 1, 4, </w:t>
      </w:r>
      <w:r w:rsidR="008B4995" w:rsidRPr="008B4995">
        <w:rPr>
          <w:lang w:val="en-GB"/>
        </w:rPr>
        <w:t>16</w:t>
      </w:r>
      <w:r w:rsidRPr="008B4995">
        <w:rPr>
          <w:lang w:val="en-GB"/>
        </w:rPr>
        <w:t>, or 48 blind transmissions.</w:t>
      </w:r>
    </w:p>
    <w:p w:rsidR="00873B7C" w:rsidRPr="008B4995" w:rsidRDefault="00873B7C" w:rsidP="00873B7C">
      <w:pPr>
        <w:rPr>
          <w:lang w:val="en-GB"/>
        </w:rPr>
      </w:pPr>
      <w:r w:rsidRPr="008B4995">
        <w:rPr>
          <w:lang w:val="en-GB"/>
        </w:rPr>
        <w:t>From a BTS point of view, the TSs over which CC2, CC3 or CC4 is transmitted can be blindly accumulated t</w:t>
      </w:r>
      <w:r w:rsidR="00BE5E7E" w:rsidRPr="008B4995">
        <w:rPr>
          <w:lang w:val="en-GB"/>
        </w:rPr>
        <w:t>o ensure the processing gain</w:t>
      </w:r>
      <w:r w:rsidR="00805846" w:rsidRPr="008B4995">
        <w:rPr>
          <w:lang w:val="en-GB"/>
        </w:rPr>
        <w:t>.</w:t>
      </w:r>
      <w:r w:rsidR="00BE5E7E" w:rsidRPr="008B4995">
        <w:rPr>
          <w:lang w:val="en-GB"/>
        </w:rPr>
        <w:t xml:space="preserve"> </w:t>
      </w:r>
      <w:r w:rsidR="00805846" w:rsidRPr="008B4995">
        <w:rPr>
          <w:lang w:val="en-GB"/>
        </w:rPr>
        <w:t>H</w:t>
      </w:r>
      <w:r w:rsidR="00BE5E7E" w:rsidRPr="008B4995">
        <w:rPr>
          <w:lang w:val="en-GB"/>
        </w:rPr>
        <w:t>ence</w:t>
      </w:r>
      <w:r w:rsidR="001E37B9" w:rsidRPr="008B4995">
        <w:rPr>
          <w:lang w:val="en-GB"/>
        </w:rPr>
        <w:t>,</w:t>
      </w:r>
      <w:r w:rsidR="00BE5E7E" w:rsidRPr="008B4995">
        <w:rPr>
          <w:lang w:val="en-GB"/>
        </w:rPr>
        <w:t xml:space="preserve"> irrespective of mapping used (1 TS or 2 TS), the same procedure can be followed by correlating the single burst, or</w:t>
      </w:r>
      <w:r w:rsidR="00805846" w:rsidRPr="008B4995">
        <w:rPr>
          <w:lang w:val="en-GB"/>
        </w:rPr>
        <w:t>,</w:t>
      </w:r>
      <w:r w:rsidR="00BE5E7E" w:rsidRPr="008B4995">
        <w:rPr>
          <w:lang w:val="en-GB"/>
        </w:rPr>
        <w:t xml:space="preserve"> </w:t>
      </w:r>
      <w:r w:rsidR="00805846" w:rsidRPr="008B4995">
        <w:rPr>
          <w:lang w:val="en-GB"/>
        </w:rPr>
        <w:t xml:space="preserve">in case of 2 TS EC-RACH, the two </w:t>
      </w:r>
      <w:r w:rsidR="00BE5E7E" w:rsidRPr="008B4995">
        <w:rPr>
          <w:lang w:val="en-GB"/>
        </w:rPr>
        <w:t>accumulated bursts, in TS1</w:t>
      </w:r>
      <w:r w:rsidR="00805846" w:rsidRPr="008B4995">
        <w:rPr>
          <w:lang w:val="en-GB"/>
        </w:rPr>
        <w:t>.</w:t>
      </w:r>
      <w:r w:rsidR="00BE5E7E" w:rsidRPr="008B4995">
        <w:rPr>
          <w:lang w:val="en-GB"/>
        </w:rPr>
        <w:t xml:space="preserve"> </w:t>
      </w:r>
      <w:r w:rsidR="00805846" w:rsidRPr="008B4995">
        <w:rPr>
          <w:lang w:val="en-GB"/>
        </w:rPr>
        <w:t>W</w:t>
      </w:r>
      <w:r w:rsidR="00BE5E7E" w:rsidRPr="008B4995">
        <w:rPr>
          <w:lang w:val="en-GB"/>
        </w:rPr>
        <w:t xml:space="preserve">hen the accumulation period is complete, </w:t>
      </w:r>
      <w:r w:rsidR="00805846" w:rsidRPr="008B4995">
        <w:rPr>
          <w:lang w:val="en-GB"/>
        </w:rPr>
        <w:t>the</w:t>
      </w:r>
      <w:r w:rsidR="00BE5E7E" w:rsidRPr="008B4995">
        <w:rPr>
          <w:lang w:val="en-GB"/>
        </w:rPr>
        <w:t xml:space="preserve"> equalizer</w:t>
      </w:r>
      <w:r w:rsidR="00805846" w:rsidRPr="008B4995">
        <w:rPr>
          <w:lang w:val="en-GB"/>
        </w:rPr>
        <w:t xml:space="preserve"> is called using the same procedure irrespective of 1 TS or 2 TS EC-RACH mapping</w:t>
      </w:r>
      <w:r w:rsidR="00BE5E7E" w:rsidRPr="008B4995">
        <w:rPr>
          <w:lang w:val="en-GB"/>
        </w:rPr>
        <w:t>.</w:t>
      </w:r>
    </w:p>
    <w:p w:rsidR="00CD48F8" w:rsidRDefault="000D00C3" w:rsidP="00CD48F8">
      <w:pPr>
        <w:pStyle w:val="Heading1"/>
      </w:pPr>
      <w:r>
        <w:t>Discussion/</w:t>
      </w:r>
      <w:r w:rsidR="00CD48F8">
        <w:t>Conclusion</w:t>
      </w:r>
    </w:p>
    <w:p w:rsidR="00506066" w:rsidRPr="00796F67" w:rsidRDefault="00CD48F8" w:rsidP="00E12B10">
      <w:pPr>
        <w:pStyle w:val="BodyText"/>
        <w:rPr>
          <w:lang w:val="en-GB"/>
        </w:rPr>
      </w:pPr>
      <w:r w:rsidRPr="00936A86">
        <w:rPr>
          <w:lang w:val="en-GB"/>
        </w:rPr>
        <w:t xml:space="preserve">It is </w:t>
      </w:r>
      <w:r w:rsidRPr="008B4995">
        <w:rPr>
          <w:lang w:val="en-GB"/>
        </w:rPr>
        <w:t xml:space="preserve">proposed </w:t>
      </w:r>
      <w:r w:rsidR="0019466D" w:rsidRPr="008B4995">
        <w:rPr>
          <w:lang w:val="en-GB"/>
        </w:rPr>
        <w:t>to introduce</w:t>
      </w:r>
      <w:r w:rsidR="00691BBF" w:rsidRPr="008B4995">
        <w:rPr>
          <w:lang w:val="en-GB"/>
        </w:rPr>
        <w:t xml:space="preserve"> a</w:t>
      </w:r>
      <w:r w:rsidR="00941379" w:rsidRPr="008B4995">
        <w:rPr>
          <w:lang w:val="en-GB"/>
        </w:rPr>
        <w:t>n</w:t>
      </w:r>
      <w:r w:rsidR="00691BBF" w:rsidRPr="008B4995">
        <w:rPr>
          <w:lang w:val="en-GB"/>
        </w:rPr>
        <w:t xml:space="preserve"> additional EC-RACH mapping </w:t>
      </w:r>
      <w:r w:rsidR="00431825" w:rsidRPr="008B4995">
        <w:rPr>
          <w:lang w:val="en-GB"/>
        </w:rPr>
        <w:t>applicable</w:t>
      </w:r>
      <w:r w:rsidR="00691BBF" w:rsidRPr="008B4995">
        <w:rPr>
          <w:lang w:val="en-GB"/>
        </w:rPr>
        <w:t xml:space="preserve"> to EC-EGPRS</w:t>
      </w:r>
      <w:r w:rsidR="00431825" w:rsidRPr="008B4995">
        <w:rPr>
          <w:lang w:val="en-GB"/>
        </w:rPr>
        <w:t xml:space="preserve"> operation</w:t>
      </w:r>
      <w:r w:rsidR="00506066" w:rsidRPr="008B4995">
        <w:rPr>
          <w:lang w:val="en-GB"/>
        </w:rPr>
        <w:t>.</w:t>
      </w:r>
      <w:r w:rsidR="000D00C3" w:rsidRPr="008B4995">
        <w:rPr>
          <w:lang w:val="en-GB"/>
        </w:rPr>
        <w:t xml:space="preserve"> The additional mapping is mapped onto both TN0 and TN1 and thus overlapping with the legacy RACH channel. It is thus </w:t>
      </w:r>
      <w:r w:rsidR="000D00C3" w:rsidRPr="00796F67">
        <w:rPr>
          <w:lang w:val="en-GB"/>
        </w:rPr>
        <w:t xml:space="preserve">proposed that the additional mapping is optionally used by the network </w:t>
      </w:r>
      <w:r w:rsidR="00211A04" w:rsidRPr="00796F67">
        <w:rPr>
          <w:lang w:val="en-GB"/>
        </w:rPr>
        <w:t xml:space="preserve">(depending on the load of the RACH, and also the operator preference of mixing legacy traffic with </w:t>
      </w:r>
      <w:proofErr w:type="spellStart"/>
      <w:r w:rsidR="00211A04" w:rsidRPr="00796F67">
        <w:rPr>
          <w:lang w:val="en-GB"/>
        </w:rPr>
        <w:t>IoT</w:t>
      </w:r>
      <w:proofErr w:type="spellEnd"/>
      <w:r w:rsidR="00211A04" w:rsidRPr="00796F67">
        <w:rPr>
          <w:lang w:val="en-GB"/>
        </w:rPr>
        <w:t xml:space="preserve"> traffic) </w:t>
      </w:r>
      <w:r w:rsidR="000D00C3" w:rsidRPr="00796F67">
        <w:rPr>
          <w:lang w:val="en-GB"/>
        </w:rPr>
        <w:t xml:space="preserve">and that the use </w:t>
      </w:r>
      <w:r w:rsidR="00162046" w:rsidRPr="00796F67">
        <w:rPr>
          <w:lang w:val="en-GB"/>
        </w:rPr>
        <w:t xml:space="preserve">of the mapping </w:t>
      </w:r>
      <w:r w:rsidR="000D00C3" w:rsidRPr="00796F67">
        <w:rPr>
          <w:lang w:val="en-GB"/>
        </w:rPr>
        <w:t xml:space="preserve">be </w:t>
      </w:r>
      <w:r w:rsidR="008B4995" w:rsidRPr="00796F67">
        <w:rPr>
          <w:lang w:val="en-GB"/>
        </w:rPr>
        <w:t>signalled</w:t>
      </w:r>
      <w:r w:rsidR="000D00C3" w:rsidRPr="00796F67">
        <w:rPr>
          <w:lang w:val="en-GB"/>
        </w:rPr>
        <w:t xml:space="preserve"> in EC-SI or EC-SCH.</w:t>
      </w:r>
      <w:r w:rsidR="00633132" w:rsidRPr="00796F67">
        <w:rPr>
          <w:lang w:val="en-GB"/>
        </w:rPr>
        <w:t xml:space="preserve"> There is no impact on the burst structure, or burst content, and hence from a device perspective, it is a matter of two options of mapping the logical channel onto physical channels.</w:t>
      </w:r>
      <w:bookmarkStart w:id="5" w:name="_GoBack"/>
      <w:bookmarkEnd w:id="5"/>
    </w:p>
    <w:p w:rsidR="00485BCD" w:rsidRDefault="00485BCD" w:rsidP="00485BCD">
      <w:pPr>
        <w:pStyle w:val="Heading1"/>
      </w:pPr>
      <w:r>
        <w:t>References</w:t>
      </w:r>
    </w:p>
    <w:bookmarkStart w:id="6" w:name="_Ref397674406"/>
    <w:bookmarkStart w:id="7" w:name="_Ref391121529"/>
    <w:bookmarkStart w:id="8" w:name="_Ref437514647"/>
    <w:p w:rsidR="00485BCD" w:rsidRDefault="00485BCD" w:rsidP="00485BCD">
      <w:pPr>
        <w:pStyle w:val="Reference"/>
      </w:pPr>
      <w:r w:rsidRPr="007E3D54">
        <w:fldChar w:fldCharType="begin"/>
      </w:r>
      <w:r w:rsidRPr="00936A86">
        <w:rPr>
          <w:lang w:val="en-GB"/>
        </w:rPr>
        <w:instrText xml:space="preserve"> HYPERLINK "ftp://www.3gpp.org/tsg_geran/TSG_GERAN/GERAN_67_Yinchuan/Docs/GP-151039.zip" </w:instrText>
      </w:r>
      <w:r w:rsidRPr="007E3D54">
        <w:fldChar w:fldCharType="separate"/>
      </w:r>
      <w:r w:rsidRPr="00936A86">
        <w:rPr>
          <w:rStyle w:val="Hyperlink"/>
          <w:lang w:val="en-GB"/>
        </w:rPr>
        <w:t>GP-151039</w:t>
      </w:r>
      <w:r w:rsidRPr="007E3D54">
        <w:fldChar w:fldCharType="end"/>
      </w:r>
      <w:r w:rsidRPr="00936A86">
        <w:rPr>
          <w:lang w:val="en-GB"/>
        </w:rPr>
        <w:t>, “</w:t>
      </w:r>
      <w:bookmarkEnd w:id="6"/>
      <w:bookmarkEnd w:id="7"/>
      <w:r w:rsidRPr="00936A86">
        <w:rPr>
          <w:lang w:val="en-GB"/>
        </w:rPr>
        <w:t xml:space="preserve">New Work Item on Extended Coverage GSM (EC-GSM) for support of Cellular Internet of Things”, source Ericsson LM, Intel, Gemalto N.V., </w:t>
      </w:r>
      <w:proofErr w:type="spellStart"/>
      <w:r w:rsidRPr="00936A86">
        <w:rPr>
          <w:lang w:val="en-GB"/>
        </w:rPr>
        <w:t>MediaTek</w:t>
      </w:r>
      <w:proofErr w:type="spellEnd"/>
      <w:r w:rsidRPr="00936A86">
        <w:rPr>
          <w:lang w:val="en-GB"/>
        </w:rPr>
        <w:t xml:space="preserve"> Inc., </w:t>
      </w:r>
      <w:proofErr w:type="spellStart"/>
      <w:r w:rsidRPr="00936A86">
        <w:rPr>
          <w:lang w:val="en-GB"/>
        </w:rPr>
        <w:t>TeliaSonera</w:t>
      </w:r>
      <w:proofErr w:type="spellEnd"/>
      <w:r w:rsidRPr="00936A86">
        <w:rPr>
          <w:lang w:val="en-GB"/>
        </w:rPr>
        <w:t xml:space="preserve"> AB, Sierra Wireless S.A., </w:t>
      </w:r>
      <w:proofErr w:type="spellStart"/>
      <w:r w:rsidRPr="00936A86">
        <w:rPr>
          <w:lang w:val="en-GB"/>
        </w:rPr>
        <w:t>Telit</w:t>
      </w:r>
      <w:proofErr w:type="spellEnd"/>
      <w:r w:rsidRPr="00936A86">
        <w:rPr>
          <w:lang w:val="en-GB"/>
        </w:rPr>
        <w:t xml:space="preserve"> Communications </w:t>
      </w:r>
      <w:proofErr w:type="spellStart"/>
      <w:r w:rsidRPr="00936A86">
        <w:rPr>
          <w:lang w:val="en-GB"/>
        </w:rPr>
        <w:t>S.p.A</w:t>
      </w:r>
      <w:proofErr w:type="spellEnd"/>
      <w:r w:rsidRPr="00936A86">
        <w:rPr>
          <w:lang w:val="en-GB"/>
        </w:rPr>
        <w:t xml:space="preserve">., ORANGE, Nokia Networks, Alcatel-Lucent. </w:t>
      </w:r>
      <w:r>
        <w:t>GERAN#67.</w:t>
      </w:r>
      <w:bookmarkEnd w:id="8"/>
    </w:p>
    <w:bookmarkStart w:id="9" w:name="_Ref437514830"/>
    <w:p w:rsidR="00970BD1" w:rsidRPr="00936A86" w:rsidRDefault="00934B60" w:rsidP="00970BD1">
      <w:pPr>
        <w:pStyle w:val="Reference"/>
        <w:rPr>
          <w:lang w:val="en-GB"/>
        </w:rPr>
      </w:pPr>
      <w:r>
        <w:rPr>
          <w:lang w:val="en-GB"/>
        </w:rPr>
        <w:lastRenderedPageBreak/>
        <w:fldChar w:fldCharType="begin"/>
      </w:r>
      <w:r>
        <w:rPr>
          <w:lang w:val="en-GB"/>
        </w:rPr>
        <w:instrText xml:space="preserve"> HYPERLINK "ftp://www.3gpp.org/tsg_geran/TSG_GERAN/GERAN_69_Malta/Docs/GP-160026.zip" </w:instrText>
      </w:r>
      <w:r>
        <w:rPr>
          <w:lang w:val="en-GB"/>
        </w:rPr>
      </w:r>
      <w:r>
        <w:rPr>
          <w:lang w:val="en-GB"/>
        </w:rPr>
        <w:fldChar w:fldCharType="separate"/>
      </w:r>
      <w:r>
        <w:rPr>
          <w:rStyle w:val="Hyperlink"/>
          <w:lang w:val="en-GB"/>
        </w:rPr>
        <w:t>GP-160026</w:t>
      </w:r>
      <w:r>
        <w:rPr>
          <w:lang w:val="en-GB"/>
        </w:rPr>
        <w:fldChar w:fldCharType="end"/>
      </w:r>
      <w:r w:rsidR="00970BD1" w:rsidRPr="00936A86">
        <w:rPr>
          <w:lang w:val="en-GB"/>
        </w:rPr>
        <w:t>, “Dependency on number of coverage classes for EC-EGPRS on system capacity”, source Ericsson LM.</w:t>
      </w:r>
      <w:bookmarkEnd w:id="9"/>
      <w:r>
        <w:rPr>
          <w:lang w:val="en-GB"/>
        </w:rPr>
        <w:t xml:space="preserve"> GERAN#69</w:t>
      </w:r>
    </w:p>
    <w:p w:rsidR="001C3BE5" w:rsidRDefault="001C3BE5" w:rsidP="001C3BE5">
      <w:pPr>
        <w:pStyle w:val="Reference"/>
      </w:pPr>
      <w:bookmarkStart w:id="10" w:name="_Ref437532114"/>
      <w:r w:rsidRPr="00936A86">
        <w:rPr>
          <w:lang w:val="en-GB"/>
        </w:rPr>
        <w:t xml:space="preserve"> “On coherency assumption for EC-EGPRS”, source Ericsson LM. </w:t>
      </w:r>
      <w:r>
        <w:t>GERAN</w:t>
      </w:r>
      <w:bookmarkEnd w:id="10"/>
      <w:r w:rsidR="00AA2294">
        <w:t>#1 and GERAN#2 telco#3 on EC-GSM and eDRX.</w:t>
      </w:r>
    </w:p>
    <w:bookmarkStart w:id="11" w:name="_Ref437797436"/>
    <w:p w:rsidR="007C5B0E" w:rsidRDefault="005F7590" w:rsidP="001C3BE5">
      <w:pPr>
        <w:pStyle w:val="Reference"/>
      </w:pPr>
      <w:r>
        <w:fldChar w:fldCharType="begin"/>
      </w:r>
      <w:r>
        <w:instrText xml:space="preserve"> HYPERLINK "ftp://www.3gpp.org/tsg_geran/TSG_GERAN/GERAN_69_Malta/Docs/GP-160030.zip" </w:instrText>
      </w:r>
      <w:r>
        <w:fldChar w:fldCharType="separate"/>
      </w:r>
      <w:r>
        <w:rPr>
          <w:rStyle w:val="Hyperlink"/>
        </w:rPr>
        <w:t>GP-160030</w:t>
      </w:r>
      <w:r>
        <w:fldChar w:fldCharType="end"/>
      </w:r>
      <w:r w:rsidR="007C5B0E">
        <w:t>, “Alignment of coverage classes for EC-EGPRS”, source Ericsson LM. GERAN</w:t>
      </w:r>
      <w:r>
        <w:t>#69</w:t>
      </w:r>
      <w:r w:rsidR="007C5B0E">
        <w:t>.</w:t>
      </w:r>
      <w:bookmarkEnd w:id="11"/>
    </w:p>
    <w:p w:rsidR="00001868" w:rsidRDefault="00001868" w:rsidP="001C3BE5">
      <w:pPr>
        <w:pStyle w:val="Reference"/>
      </w:pPr>
      <w:bookmarkStart w:id="12" w:name="_Ref437799499"/>
      <w:r>
        <w:t>3GPP TR 45.820</w:t>
      </w:r>
      <w:bookmarkEnd w:id="12"/>
    </w:p>
    <w:bookmarkStart w:id="13" w:name="_Ref442810444"/>
    <w:p w:rsidR="0062147B" w:rsidRPr="00485BCD" w:rsidRDefault="0062147B" w:rsidP="001C3BE5">
      <w:pPr>
        <w:pStyle w:val="Reference"/>
      </w:pPr>
      <w:r>
        <w:fldChar w:fldCharType="begin"/>
      </w:r>
      <w:r>
        <w:instrText xml:space="preserve"> HYPERLINK "ftp://www.3gpp.org/tsg_geran/TSG_GERAN/GERAN_69_Malta/Docs/GP-160031.zip" </w:instrText>
      </w:r>
      <w:r>
        <w:fldChar w:fldCharType="separate"/>
      </w:r>
      <w:r>
        <w:rPr>
          <w:rStyle w:val="Hyperlink"/>
        </w:rPr>
        <w:t>GP-160031</w:t>
      </w:r>
      <w:r>
        <w:fldChar w:fldCharType="end"/>
      </w:r>
      <w:r>
        <w:t>, “Shifted EC-RACH mapping”, source Ericsson LM. GERAN#69.</w:t>
      </w:r>
      <w:bookmarkEnd w:id="13"/>
    </w:p>
    <w:sectPr w:rsidR="0062147B" w:rsidRPr="00485BCD"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0ED" w:rsidRDefault="008930ED">
      <w:r>
        <w:separator/>
      </w:r>
    </w:p>
  </w:endnote>
  <w:endnote w:type="continuationSeparator" w:id="0">
    <w:p w:rsidR="008930ED" w:rsidRDefault="0089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B4995">
      <w:rPr>
        <w:rStyle w:val="PageNumber"/>
        <w:noProof/>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4995">
      <w:rPr>
        <w:rStyle w:val="PageNumber"/>
        <w:noProof/>
      </w:rPr>
      <w:t>5</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F1DE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1DE6">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0ED" w:rsidRDefault="008930ED">
      <w:r>
        <w:separator/>
      </w:r>
    </w:p>
  </w:footnote>
  <w:footnote w:type="continuationSeparator" w:id="0">
    <w:p w:rsidR="008930ED" w:rsidRDefault="00893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AE3A3D" w:rsidRDefault="00D505CA" w:rsidP="00EA60C1">
    <w:pPr>
      <w:pStyle w:val="Header"/>
      <w:rPr>
        <w:lang w:val="sv-SE"/>
      </w:rPr>
    </w:pPr>
    <w:r w:rsidRPr="00AE3A3D">
      <w:rPr>
        <w:lang w:val="sv-SE"/>
      </w:rPr>
      <w:t>3GPP TSG GERAN#</w:t>
    </w:r>
    <w:r w:rsidR="00B005F5" w:rsidRPr="00AE3A3D">
      <w:rPr>
        <w:lang w:val="sv-SE"/>
      </w:rPr>
      <w:t>69</w:t>
    </w:r>
    <w:r w:rsidRPr="00AE3A3D">
      <w:rPr>
        <w:lang w:val="sv-SE"/>
      </w:rPr>
      <w:tab/>
    </w:r>
    <w:r w:rsidRPr="00AE3A3D">
      <w:rPr>
        <w:lang w:val="sv-SE"/>
      </w:rPr>
      <w:tab/>
      <w:t>Tdoc GP-</w:t>
    </w:r>
    <w:r w:rsidR="0071350E">
      <w:rPr>
        <w:lang w:val="sv-SE"/>
      </w:rPr>
      <w:t>160</w:t>
    </w:r>
    <w:r w:rsidR="005D4872">
      <w:rPr>
        <w:lang w:val="sv-SE"/>
      </w:rPr>
      <w:t>032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AE3A3D" w:rsidRDefault="00D505CA" w:rsidP="0015360B">
    <w:pPr>
      <w:pStyle w:val="Header"/>
      <w:spacing w:after="0"/>
      <w:rPr>
        <w:lang w:val="sv-SE"/>
      </w:rPr>
    </w:pPr>
    <w:r w:rsidRPr="00AE3A3D">
      <w:rPr>
        <w:lang w:val="sv-SE"/>
      </w:rPr>
      <w:t>3GPP TSG GERAN#</w:t>
    </w:r>
    <w:r w:rsidR="00CC3D22" w:rsidRPr="00AE3A3D">
      <w:rPr>
        <w:lang w:val="sv-SE"/>
      </w:rPr>
      <w:t>69</w:t>
    </w:r>
    <w:r w:rsidRPr="00AE3A3D">
      <w:rPr>
        <w:lang w:val="sv-SE"/>
      </w:rPr>
      <w:tab/>
    </w:r>
    <w:r w:rsidRPr="00AE3A3D">
      <w:rPr>
        <w:lang w:val="sv-SE"/>
      </w:rPr>
      <w:tab/>
    </w:r>
    <w:r w:rsidRPr="00AE3A3D">
      <w:rPr>
        <w:lang w:val="sv-SE"/>
      </w:rPr>
      <w:t>Tdoc GP-</w:t>
    </w:r>
    <w:r w:rsidR="0071350E" w:rsidRPr="0071350E">
      <w:rPr>
        <w:lang w:val="sv-SE"/>
      </w:rPr>
      <w:t>160</w:t>
    </w:r>
    <w:r w:rsidR="000678DA">
      <w:rPr>
        <w:lang w:val="sv-SE"/>
      </w:rPr>
      <w:t>032</w:t>
    </w:r>
  </w:p>
  <w:p w:rsidR="00D505CA" w:rsidRPr="00F171F5" w:rsidRDefault="00CC3D22" w:rsidP="0015360B">
    <w:pPr>
      <w:pStyle w:val="Header"/>
      <w:spacing w:after="0"/>
      <w:rPr>
        <w:lang w:val="it-IT"/>
      </w:rPr>
    </w:pPr>
    <w:r>
      <w:rPr>
        <w:lang w:val="it-IT"/>
      </w:rPr>
      <w:t>Malta</w:t>
    </w:r>
    <w:r w:rsidR="00D505CA" w:rsidRPr="00F171F5">
      <w:rPr>
        <w:lang w:val="it-IT"/>
      </w:rPr>
      <w:tab/>
    </w:r>
    <w:r w:rsidR="00D505CA" w:rsidRPr="00F171F5">
      <w:rPr>
        <w:lang w:val="it-IT"/>
      </w:rPr>
      <w:tab/>
      <w:t xml:space="preserve">Agenda item </w:t>
    </w:r>
    <w:r w:rsidR="000678DA">
      <w:rPr>
        <w:lang w:val="it-IT"/>
      </w:rPr>
      <w:t>7.1.5.</w:t>
    </w:r>
    <w:r w:rsidR="000020D6">
      <w:rPr>
        <w:lang w:val="it-IT"/>
      </w:rPr>
      <w:t>1.2</w:t>
    </w:r>
  </w:p>
  <w:p w:rsidR="00D505CA" w:rsidRPr="00264773" w:rsidRDefault="00F22B12" w:rsidP="0015360B">
    <w:pPr>
      <w:pStyle w:val="Header"/>
      <w:spacing w:after="0"/>
      <w:rPr>
        <w:snapToGrid w:val="0"/>
      </w:rPr>
    </w:pPr>
    <w:r>
      <w:t>15</w:t>
    </w:r>
    <w:r w:rsidR="00D505CA" w:rsidRPr="00264773">
      <w:rPr>
        <w:vertAlign w:val="superscript"/>
      </w:rPr>
      <w:t>th</w:t>
    </w:r>
    <w:r w:rsidR="00D505CA" w:rsidRPr="00264773">
      <w:t xml:space="preserve">– </w:t>
    </w:r>
    <w:r>
      <w:t>18</w:t>
    </w:r>
    <w:r w:rsidR="00B74E2C" w:rsidRPr="00B74E2C">
      <w:rPr>
        <w:vertAlign w:val="superscript"/>
      </w:rPr>
      <w:t>th</w:t>
    </w:r>
    <w:r w:rsidR="00B74E2C">
      <w:t xml:space="preserve"> </w:t>
    </w:r>
    <w:r>
      <w:t>Feb</w:t>
    </w:r>
    <w:r w:rsidR="00D505CA" w:rsidRPr="00264773">
      <w:t xml:space="preserve">, </w:t>
    </w:r>
    <w:r>
      <w:t>2016</w:t>
    </w:r>
    <w:r w:rsidR="00D505CA" w:rsidRPr="00264773">
      <w:br/>
    </w:r>
    <w:bookmarkStart w:id="15" w:name="_Ref515183447"/>
    <w:bookmarkEnd w:id="15"/>
    <w:r w:rsidR="00D505CA" w:rsidRPr="00264773">
      <w:t xml:space="preserve">Source: </w:t>
    </w:r>
    <w:r w:rsidR="00C10655">
      <w:t>Ericsson</w:t>
    </w:r>
    <w:r w:rsidR="00700732">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3B3B3A"/>
    <w:multiLevelType w:val="hybridMultilevel"/>
    <w:tmpl w:val="BD8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2"/>
  </w:num>
  <w:num w:numId="10">
    <w:abstractNumId w:val="14"/>
  </w:num>
  <w:num w:numId="11">
    <w:abstractNumId w:val="8"/>
  </w:num>
  <w:num w:numId="12">
    <w:abstractNumId w:val="7"/>
  </w:num>
  <w:num w:numId="13">
    <w:abstractNumId w:val="0"/>
  </w:num>
  <w:num w:numId="14">
    <w:abstractNumId w:val="15"/>
  </w:num>
  <w:num w:numId="15">
    <w:abstractNumId w:val="13"/>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F1C"/>
    <w:rsid w:val="00001868"/>
    <w:rsid w:val="00001CD0"/>
    <w:rsid w:val="000020D6"/>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195B"/>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678DA"/>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5E4F"/>
    <w:rsid w:val="000B60B6"/>
    <w:rsid w:val="000B62EB"/>
    <w:rsid w:val="000B7209"/>
    <w:rsid w:val="000B74A0"/>
    <w:rsid w:val="000B7CC5"/>
    <w:rsid w:val="000C01CF"/>
    <w:rsid w:val="000C0EF3"/>
    <w:rsid w:val="000C246D"/>
    <w:rsid w:val="000C53C6"/>
    <w:rsid w:val="000C68E2"/>
    <w:rsid w:val="000C6B47"/>
    <w:rsid w:val="000C724E"/>
    <w:rsid w:val="000C7E27"/>
    <w:rsid w:val="000D00C3"/>
    <w:rsid w:val="000D04AC"/>
    <w:rsid w:val="000D0A0B"/>
    <w:rsid w:val="000D0CCD"/>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F70"/>
    <w:rsid w:val="000E7150"/>
    <w:rsid w:val="000E7410"/>
    <w:rsid w:val="000E7B3A"/>
    <w:rsid w:val="000F28EE"/>
    <w:rsid w:val="000F4D16"/>
    <w:rsid w:val="000F56BC"/>
    <w:rsid w:val="000F57C1"/>
    <w:rsid w:val="000F788A"/>
    <w:rsid w:val="00100DC0"/>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0918"/>
    <w:rsid w:val="001516BB"/>
    <w:rsid w:val="001519E1"/>
    <w:rsid w:val="00152BC4"/>
    <w:rsid w:val="0015360B"/>
    <w:rsid w:val="001547D7"/>
    <w:rsid w:val="00154A3E"/>
    <w:rsid w:val="00155385"/>
    <w:rsid w:val="001561D6"/>
    <w:rsid w:val="00157ED0"/>
    <w:rsid w:val="00157F3D"/>
    <w:rsid w:val="00162046"/>
    <w:rsid w:val="00162633"/>
    <w:rsid w:val="001626D8"/>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393D"/>
    <w:rsid w:val="001841E7"/>
    <w:rsid w:val="0018501E"/>
    <w:rsid w:val="001857EC"/>
    <w:rsid w:val="001865CD"/>
    <w:rsid w:val="00186826"/>
    <w:rsid w:val="00186BB6"/>
    <w:rsid w:val="001873BB"/>
    <w:rsid w:val="001879A6"/>
    <w:rsid w:val="00187FFC"/>
    <w:rsid w:val="00190AED"/>
    <w:rsid w:val="001919BD"/>
    <w:rsid w:val="00192022"/>
    <w:rsid w:val="00192386"/>
    <w:rsid w:val="0019274D"/>
    <w:rsid w:val="0019378B"/>
    <w:rsid w:val="00193BE6"/>
    <w:rsid w:val="0019426B"/>
    <w:rsid w:val="0019466D"/>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3BE5"/>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A2B"/>
    <w:rsid w:val="001E0C62"/>
    <w:rsid w:val="001E1017"/>
    <w:rsid w:val="001E1D0F"/>
    <w:rsid w:val="001E3248"/>
    <w:rsid w:val="001E37B9"/>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A04"/>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583"/>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0D1D"/>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1DE"/>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D7FCC"/>
    <w:rsid w:val="002E2199"/>
    <w:rsid w:val="002E253A"/>
    <w:rsid w:val="002E43B2"/>
    <w:rsid w:val="002E4DD7"/>
    <w:rsid w:val="002E6482"/>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1A25"/>
    <w:rsid w:val="00312FC6"/>
    <w:rsid w:val="003134BB"/>
    <w:rsid w:val="00313A9F"/>
    <w:rsid w:val="00314275"/>
    <w:rsid w:val="00315D93"/>
    <w:rsid w:val="003232C4"/>
    <w:rsid w:val="00326141"/>
    <w:rsid w:val="00326BE6"/>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D2F"/>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983"/>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ADE"/>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1808"/>
    <w:rsid w:val="003D3255"/>
    <w:rsid w:val="003D39F6"/>
    <w:rsid w:val="003D4AE5"/>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27A"/>
    <w:rsid w:val="00402ED5"/>
    <w:rsid w:val="004038C3"/>
    <w:rsid w:val="00403A4E"/>
    <w:rsid w:val="00405C5B"/>
    <w:rsid w:val="00406BBF"/>
    <w:rsid w:val="00410FA3"/>
    <w:rsid w:val="0041212A"/>
    <w:rsid w:val="00412C79"/>
    <w:rsid w:val="004131DC"/>
    <w:rsid w:val="004137F9"/>
    <w:rsid w:val="00413D3D"/>
    <w:rsid w:val="00414047"/>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1825"/>
    <w:rsid w:val="00432A46"/>
    <w:rsid w:val="00433BB1"/>
    <w:rsid w:val="00434320"/>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49F"/>
    <w:rsid w:val="004600B0"/>
    <w:rsid w:val="0046074E"/>
    <w:rsid w:val="00462CD5"/>
    <w:rsid w:val="00464B47"/>
    <w:rsid w:val="00465EC1"/>
    <w:rsid w:val="00466E53"/>
    <w:rsid w:val="00470004"/>
    <w:rsid w:val="004709FB"/>
    <w:rsid w:val="00470B44"/>
    <w:rsid w:val="00471C65"/>
    <w:rsid w:val="00472DBB"/>
    <w:rsid w:val="00472E97"/>
    <w:rsid w:val="00474DAD"/>
    <w:rsid w:val="00477BC7"/>
    <w:rsid w:val="00477CE8"/>
    <w:rsid w:val="00477E7F"/>
    <w:rsid w:val="00477F1D"/>
    <w:rsid w:val="004807A0"/>
    <w:rsid w:val="00480A76"/>
    <w:rsid w:val="00481291"/>
    <w:rsid w:val="004819BD"/>
    <w:rsid w:val="00482735"/>
    <w:rsid w:val="00483D93"/>
    <w:rsid w:val="00485532"/>
    <w:rsid w:val="00485718"/>
    <w:rsid w:val="00485BCD"/>
    <w:rsid w:val="00485FB5"/>
    <w:rsid w:val="00490A59"/>
    <w:rsid w:val="00490C01"/>
    <w:rsid w:val="0049190D"/>
    <w:rsid w:val="0049313A"/>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51F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234"/>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606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0BD"/>
    <w:rsid w:val="00530AA1"/>
    <w:rsid w:val="00532F08"/>
    <w:rsid w:val="00533CB5"/>
    <w:rsid w:val="005340BA"/>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6EB0"/>
    <w:rsid w:val="005470B5"/>
    <w:rsid w:val="00547862"/>
    <w:rsid w:val="00550447"/>
    <w:rsid w:val="005514A5"/>
    <w:rsid w:val="00552484"/>
    <w:rsid w:val="00552682"/>
    <w:rsid w:val="00552B26"/>
    <w:rsid w:val="00555B92"/>
    <w:rsid w:val="0055641B"/>
    <w:rsid w:val="00557068"/>
    <w:rsid w:val="0056018D"/>
    <w:rsid w:val="00560496"/>
    <w:rsid w:val="00561CD5"/>
    <w:rsid w:val="0056381C"/>
    <w:rsid w:val="0056398F"/>
    <w:rsid w:val="00563B52"/>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6734"/>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F75"/>
    <w:rsid w:val="005D0601"/>
    <w:rsid w:val="005D07E1"/>
    <w:rsid w:val="005D124B"/>
    <w:rsid w:val="005D241E"/>
    <w:rsid w:val="005D406C"/>
    <w:rsid w:val="005D4872"/>
    <w:rsid w:val="005D586F"/>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DE6"/>
    <w:rsid w:val="005F21A9"/>
    <w:rsid w:val="005F21BC"/>
    <w:rsid w:val="005F3781"/>
    <w:rsid w:val="005F3904"/>
    <w:rsid w:val="005F3C20"/>
    <w:rsid w:val="005F3D05"/>
    <w:rsid w:val="005F3DF1"/>
    <w:rsid w:val="005F43BC"/>
    <w:rsid w:val="005F4CB3"/>
    <w:rsid w:val="005F50F7"/>
    <w:rsid w:val="005F7590"/>
    <w:rsid w:val="00601C5D"/>
    <w:rsid w:val="00601E50"/>
    <w:rsid w:val="0060466E"/>
    <w:rsid w:val="006052FE"/>
    <w:rsid w:val="00605B74"/>
    <w:rsid w:val="0060708B"/>
    <w:rsid w:val="00607753"/>
    <w:rsid w:val="0061108A"/>
    <w:rsid w:val="006113FC"/>
    <w:rsid w:val="006119A3"/>
    <w:rsid w:val="00612801"/>
    <w:rsid w:val="00612DC1"/>
    <w:rsid w:val="00613F82"/>
    <w:rsid w:val="00614212"/>
    <w:rsid w:val="00614EE1"/>
    <w:rsid w:val="00615917"/>
    <w:rsid w:val="00616F87"/>
    <w:rsid w:val="0061776A"/>
    <w:rsid w:val="0062072E"/>
    <w:rsid w:val="00620BB6"/>
    <w:rsid w:val="0062147B"/>
    <w:rsid w:val="006219A7"/>
    <w:rsid w:val="00621FF9"/>
    <w:rsid w:val="00622234"/>
    <w:rsid w:val="00623B90"/>
    <w:rsid w:val="006252D2"/>
    <w:rsid w:val="00626035"/>
    <w:rsid w:val="0062607A"/>
    <w:rsid w:val="0062715F"/>
    <w:rsid w:val="006274B9"/>
    <w:rsid w:val="00631CB0"/>
    <w:rsid w:val="006320AD"/>
    <w:rsid w:val="00632172"/>
    <w:rsid w:val="00633132"/>
    <w:rsid w:val="0063409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0A97"/>
    <w:rsid w:val="00651730"/>
    <w:rsid w:val="00651A4A"/>
    <w:rsid w:val="00651A5D"/>
    <w:rsid w:val="00652E0D"/>
    <w:rsid w:val="00653594"/>
    <w:rsid w:val="006535FB"/>
    <w:rsid w:val="0065500D"/>
    <w:rsid w:val="00655838"/>
    <w:rsid w:val="00657091"/>
    <w:rsid w:val="006573AA"/>
    <w:rsid w:val="006620A5"/>
    <w:rsid w:val="00662462"/>
    <w:rsid w:val="00663EFE"/>
    <w:rsid w:val="0066423C"/>
    <w:rsid w:val="00664B71"/>
    <w:rsid w:val="006653EB"/>
    <w:rsid w:val="00666270"/>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1BBF"/>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5FF"/>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732"/>
    <w:rsid w:val="00700D79"/>
    <w:rsid w:val="00700FEA"/>
    <w:rsid w:val="00702BEB"/>
    <w:rsid w:val="007038D6"/>
    <w:rsid w:val="007046E5"/>
    <w:rsid w:val="00706478"/>
    <w:rsid w:val="00710CE4"/>
    <w:rsid w:val="00711FCB"/>
    <w:rsid w:val="00712315"/>
    <w:rsid w:val="007129B2"/>
    <w:rsid w:val="00713126"/>
    <w:rsid w:val="0071350E"/>
    <w:rsid w:val="00713FCD"/>
    <w:rsid w:val="0071425B"/>
    <w:rsid w:val="007147A7"/>
    <w:rsid w:val="00714CC0"/>
    <w:rsid w:val="00714EF4"/>
    <w:rsid w:val="00715CE3"/>
    <w:rsid w:val="00717A09"/>
    <w:rsid w:val="007219B5"/>
    <w:rsid w:val="007221BC"/>
    <w:rsid w:val="00723482"/>
    <w:rsid w:val="00723631"/>
    <w:rsid w:val="00725F43"/>
    <w:rsid w:val="0072671C"/>
    <w:rsid w:val="00727068"/>
    <w:rsid w:val="00727585"/>
    <w:rsid w:val="00727F1F"/>
    <w:rsid w:val="00727FA3"/>
    <w:rsid w:val="00731380"/>
    <w:rsid w:val="00731E5B"/>
    <w:rsid w:val="0073228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BF6"/>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1515"/>
    <w:rsid w:val="00782A3A"/>
    <w:rsid w:val="00783C9B"/>
    <w:rsid w:val="00784A73"/>
    <w:rsid w:val="00786321"/>
    <w:rsid w:val="00787B18"/>
    <w:rsid w:val="007908BC"/>
    <w:rsid w:val="00790B90"/>
    <w:rsid w:val="0079168B"/>
    <w:rsid w:val="00791931"/>
    <w:rsid w:val="00791A89"/>
    <w:rsid w:val="0079221B"/>
    <w:rsid w:val="0079503E"/>
    <w:rsid w:val="00795EF8"/>
    <w:rsid w:val="00796C5C"/>
    <w:rsid w:val="00796F67"/>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B0E"/>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364"/>
    <w:rsid w:val="007E0F55"/>
    <w:rsid w:val="007E1B28"/>
    <w:rsid w:val="007E332E"/>
    <w:rsid w:val="007E39A9"/>
    <w:rsid w:val="007E5E3B"/>
    <w:rsid w:val="007E6FCE"/>
    <w:rsid w:val="007E7656"/>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5846"/>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A5"/>
    <w:rsid w:val="00820F4F"/>
    <w:rsid w:val="008210B9"/>
    <w:rsid w:val="0082192F"/>
    <w:rsid w:val="00822865"/>
    <w:rsid w:val="008230E9"/>
    <w:rsid w:val="00824F35"/>
    <w:rsid w:val="008252FD"/>
    <w:rsid w:val="0082596E"/>
    <w:rsid w:val="008259A4"/>
    <w:rsid w:val="00827FE6"/>
    <w:rsid w:val="0083266C"/>
    <w:rsid w:val="008330C1"/>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3EF4"/>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B7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30ED"/>
    <w:rsid w:val="00894748"/>
    <w:rsid w:val="00894C37"/>
    <w:rsid w:val="008968E2"/>
    <w:rsid w:val="008A09D6"/>
    <w:rsid w:val="008A0FE8"/>
    <w:rsid w:val="008A3E18"/>
    <w:rsid w:val="008A3FE1"/>
    <w:rsid w:val="008A4669"/>
    <w:rsid w:val="008A46C4"/>
    <w:rsid w:val="008A55F2"/>
    <w:rsid w:val="008A59CD"/>
    <w:rsid w:val="008A69C9"/>
    <w:rsid w:val="008A6CEE"/>
    <w:rsid w:val="008A7169"/>
    <w:rsid w:val="008A72D5"/>
    <w:rsid w:val="008B0DF1"/>
    <w:rsid w:val="008B1A20"/>
    <w:rsid w:val="008B262B"/>
    <w:rsid w:val="008B4995"/>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46A"/>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3E5"/>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6BB"/>
    <w:rsid w:val="00907C0C"/>
    <w:rsid w:val="00907FD0"/>
    <w:rsid w:val="00910E86"/>
    <w:rsid w:val="009116A4"/>
    <w:rsid w:val="00913893"/>
    <w:rsid w:val="00913ACF"/>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45F"/>
    <w:rsid w:val="00934A4B"/>
    <w:rsid w:val="00934B60"/>
    <w:rsid w:val="00934D41"/>
    <w:rsid w:val="00934D64"/>
    <w:rsid w:val="0093556C"/>
    <w:rsid w:val="00935B15"/>
    <w:rsid w:val="009362C1"/>
    <w:rsid w:val="00936A6F"/>
    <w:rsid w:val="00936A86"/>
    <w:rsid w:val="00936AEC"/>
    <w:rsid w:val="00936E78"/>
    <w:rsid w:val="00937287"/>
    <w:rsid w:val="00937A7F"/>
    <w:rsid w:val="00940741"/>
    <w:rsid w:val="00941379"/>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0BD1"/>
    <w:rsid w:val="00971131"/>
    <w:rsid w:val="00974859"/>
    <w:rsid w:val="009748CC"/>
    <w:rsid w:val="00974F70"/>
    <w:rsid w:val="00975092"/>
    <w:rsid w:val="00975633"/>
    <w:rsid w:val="00981412"/>
    <w:rsid w:val="009816E3"/>
    <w:rsid w:val="009847F0"/>
    <w:rsid w:val="00985D0E"/>
    <w:rsid w:val="0098689B"/>
    <w:rsid w:val="009868E7"/>
    <w:rsid w:val="009873E9"/>
    <w:rsid w:val="00987654"/>
    <w:rsid w:val="009908C2"/>
    <w:rsid w:val="00991BF9"/>
    <w:rsid w:val="00992030"/>
    <w:rsid w:val="009924C8"/>
    <w:rsid w:val="00992977"/>
    <w:rsid w:val="00993B9C"/>
    <w:rsid w:val="0099476F"/>
    <w:rsid w:val="00996070"/>
    <w:rsid w:val="009973CD"/>
    <w:rsid w:val="009974D2"/>
    <w:rsid w:val="0099784F"/>
    <w:rsid w:val="00997D91"/>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B688F"/>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096"/>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2F37"/>
    <w:rsid w:val="00A03D34"/>
    <w:rsid w:val="00A03DE4"/>
    <w:rsid w:val="00A045BA"/>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3B98"/>
    <w:rsid w:val="00A75032"/>
    <w:rsid w:val="00A7652D"/>
    <w:rsid w:val="00A771FE"/>
    <w:rsid w:val="00A77903"/>
    <w:rsid w:val="00A80A21"/>
    <w:rsid w:val="00A81F16"/>
    <w:rsid w:val="00A8393B"/>
    <w:rsid w:val="00A83D53"/>
    <w:rsid w:val="00A84085"/>
    <w:rsid w:val="00A85C03"/>
    <w:rsid w:val="00A878E5"/>
    <w:rsid w:val="00A90098"/>
    <w:rsid w:val="00A90B72"/>
    <w:rsid w:val="00A90C72"/>
    <w:rsid w:val="00A9101C"/>
    <w:rsid w:val="00A9121B"/>
    <w:rsid w:val="00A91250"/>
    <w:rsid w:val="00A915BA"/>
    <w:rsid w:val="00A917CE"/>
    <w:rsid w:val="00A924E3"/>
    <w:rsid w:val="00A93111"/>
    <w:rsid w:val="00A94531"/>
    <w:rsid w:val="00A95222"/>
    <w:rsid w:val="00A9523C"/>
    <w:rsid w:val="00A952DC"/>
    <w:rsid w:val="00A95430"/>
    <w:rsid w:val="00A95B85"/>
    <w:rsid w:val="00A965F5"/>
    <w:rsid w:val="00A967FF"/>
    <w:rsid w:val="00A96EE1"/>
    <w:rsid w:val="00AA2184"/>
    <w:rsid w:val="00AA229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3A3D"/>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5F5"/>
    <w:rsid w:val="00B01283"/>
    <w:rsid w:val="00B03CFC"/>
    <w:rsid w:val="00B0447A"/>
    <w:rsid w:val="00B04877"/>
    <w:rsid w:val="00B0665E"/>
    <w:rsid w:val="00B07071"/>
    <w:rsid w:val="00B10E9E"/>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71"/>
    <w:rsid w:val="00B238C3"/>
    <w:rsid w:val="00B25031"/>
    <w:rsid w:val="00B250A2"/>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4A57"/>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7A9"/>
    <w:rsid w:val="00B64CCA"/>
    <w:rsid w:val="00B65973"/>
    <w:rsid w:val="00B66115"/>
    <w:rsid w:val="00B674D3"/>
    <w:rsid w:val="00B67713"/>
    <w:rsid w:val="00B70198"/>
    <w:rsid w:val="00B70339"/>
    <w:rsid w:val="00B725C3"/>
    <w:rsid w:val="00B72D4B"/>
    <w:rsid w:val="00B7336A"/>
    <w:rsid w:val="00B73A8F"/>
    <w:rsid w:val="00B740AD"/>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3D97"/>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2D4A"/>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E7E"/>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E6B"/>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322"/>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3A2"/>
    <w:rsid w:val="00C65513"/>
    <w:rsid w:val="00C65814"/>
    <w:rsid w:val="00C6640C"/>
    <w:rsid w:val="00C6675E"/>
    <w:rsid w:val="00C66E69"/>
    <w:rsid w:val="00C67599"/>
    <w:rsid w:val="00C67F0E"/>
    <w:rsid w:val="00C70413"/>
    <w:rsid w:val="00C7051A"/>
    <w:rsid w:val="00C705ED"/>
    <w:rsid w:val="00C709B3"/>
    <w:rsid w:val="00C71790"/>
    <w:rsid w:val="00C717BD"/>
    <w:rsid w:val="00C721FE"/>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97E9C"/>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3D22"/>
    <w:rsid w:val="00CC4B81"/>
    <w:rsid w:val="00CC550A"/>
    <w:rsid w:val="00CC5B6E"/>
    <w:rsid w:val="00CC635F"/>
    <w:rsid w:val="00CD32CF"/>
    <w:rsid w:val="00CD407F"/>
    <w:rsid w:val="00CD40F9"/>
    <w:rsid w:val="00CD48CE"/>
    <w:rsid w:val="00CD48F8"/>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231"/>
    <w:rsid w:val="00D31311"/>
    <w:rsid w:val="00D32A41"/>
    <w:rsid w:val="00D32E79"/>
    <w:rsid w:val="00D334B0"/>
    <w:rsid w:val="00D3368C"/>
    <w:rsid w:val="00D34F31"/>
    <w:rsid w:val="00D3519D"/>
    <w:rsid w:val="00D35B90"/>
    <w:rsid w:val="00D3629F"/>
    <w:rsid w:val="00D37DEB"/>
    <w:rsid w:val="00D40159"/>
    <w:rsid w:val="00D404E0"/>
    <w:rsid w:val="00D411FC"/>
    <w:rsid w:val="00D413E3"/>
    <w:rsid w:val="00D41718"/>
    <w:rsid w:val="00D42B7A"/>
    <w:rsid w:val="00D430AB"/>
    <w:rsid w:val="00D432B4"/>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7654"/>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340"/>
    <w:rsid w:val="00DE6988"/>
    <w:rsid w:val="00DE6994"/>
    <w:rsid w:val="00DE6E98"/>
    <w:rsid w:val="00DE7044"/>
    <w:rsid w:val="00DF005D"/>
    <w:rsid w:val="00DF099C"/>
    <w:rsid w:val="00DF0DD9"/>
    <w:rsid w:val="00DF1C8C"/>
    <w:rsid w:val="00DF1D93"/>
    <w:rsid w:val="00DF2600"/>
    <w:rsid w:val="00DF27CD"/>
    <w:rsid w:val="00DF349C"/>
    <w:rsid w:val="00DF4AB8"/>
    <w:rsid w:val="00DF565A"/>
    <w:rsid w:val="00E0231E"/>
    <w:rsid w:val="00E03F93"/>
    <w:rsid w:val="00E04C16"/>
    <w:rsid w:val="00E04C92"/>
    <w:rsid w:val="00E0554D"/>
    <w:rsid w:val="00E05EA6"/>
    <w:rsid w:val="00E106F4"/>
    <w:rsid w:val="00E1159D"/>
    <w:rsid w:val="00E11B68"/>
    <w:rsid w:val="00E12AF6"/>
    <w:rsid w:val="00E12B10"/>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BD7"/>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6B86"/>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1E5"/>
    <w:rsid w:val="00EB784E"/>
    <w:rsid w:val="00EB78B4"/>
    <w:rsid w:val="00EB7F09"/>
    <w:rsid w:val="00EC04C8"/>
    <w:rsid w:val="00EC0903"/>
    <w:rsid w:val="00EC11E1"/>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5795"/>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142B"/>
    <w:rsid w:val="00F22B12"/>
    <w:rsid w:val="00F2547E"/>
    <w:rsid w:val="00F2559E"/>
    <w:rsid w:val="00F2621C"/>
    <w:rsid w:val="00F2707F"/>
    <w:rsid w:val="00F27E75"/>
    <w:rsid w:val="00F301AF"/>
    <w:rsid w:val="00F30D8F"/>
    <w:rsid w:val="00F34BD4"/>
    <w:rsid w:val="00F35522"/>
    <w:rsid w:val="00F368AB"/>
    <w:rsid w:val="00F373D9"/>
    <w:rsid w:val="00F4002C"/>
    <w:rsid w:val="00F4085A"/>
    <w:rsid w:val="00F41213"/>
    <w:rsid w:val="00F41387"/>
    <w:rsid w:val="00F429E8"/>
    <w:rsid w:val="00F43901"/>
    <w:rsid w:val="00F43B5F"/>
    <w:rsid w:val="00F4529C"/>
    <w:rsid w:val="00F45A20"/>
    <w:rsid w:val="00F45C9E"/>
    <w:rsid w:val="00F47AD8"/>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66B4"/>
    <w:rsid w:val="00FA7501"/>
    <w:rsid w:val="00FA77D7"/>
    <w:rsid w:val="00FA7A70"/>
    <w:rsid w:val="00FB1721"/>
    <w:rsid w:val="00FB36C9"/>
    <w:rsid w:val="00FB427E"/>
    <w:rsid w:val="00FB4329"/>
    <w:rsid w:val="00FB5881"/>
    <w:rsid w:val="00FB6F7E"/>
    <w:rsid w:val="00FB7843"/>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59F0"/>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8D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67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8D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8D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67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8D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931503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7AAC-A092-4E00-8243-3529EF52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9277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17</cp:revision>
  <cp:lastPrinted>2013-02-08T15:42:00Z</cp:lastPrinted>
  <dcterms:created xsi:type="dcterms:W3CDTF">2016-01-08T08:51:00Z</dcterms:created>
  <dcterms:modified xsi:type="dcterms:W3CDTF">2016-02-09T18:55:00Z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